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2A97A805">
      <w:pPr>
        <w:pStyle w:val="4"/>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和祐医院重症医学科除颤监护仪</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2026年3月5日23:59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4"/>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6"/>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6"/>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6"/>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6"/>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6"/>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6"/>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3</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6"/>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6"/>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6"/>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6"/>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6"/>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6"/>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6"/>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6"/>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6"/>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6"/>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6"/>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6"/>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除颤监护仪1套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6"/>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6"/>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6"/>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3</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6"/>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6"/>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150EB06">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资质要求：所投设备需取得医疗器械注册证</w:t>
            </w:r>
          </w:p>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cs="宋体"/>
                <w:kern w:val="0"/>
                <w:sz w:val="24"/>
              </w:rPr>
              <w:t>主机重量</w:t>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kg（含电池）</w:t>
            </w:r>
          </w:p>
          <w:p w14:paraId="68D0721D">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cs="宋体"/>
                <w:kern w:val="0"/>
                <w:sz w:val="24"/>
              </w:rPr>
              <w:t>具备手动除颤、心电监护、呼吸监护、自动体外除颤（AED）功能</w:t>
            </w:r>
          </w:p>
          <w:p w14:paraId="64F50C1F">
            <w:pPr>
              <w:pStyle w:val="13"/>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kern w:val="0"/>
                <w:sz w:val="24"/>
              </w:rPr>
              <w:t>除颤采用双相波技术，具备自动阻抗补偿功能</w:t>
            </w:r>
          </w:p>
          <w:p w14:paraId="73E6D8E3">
            <w:pPr>
              <w:pStyle w:val="13"/>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kern w:val="0"/>
                <w:sz w:val="24"/>
              </w:rPr>
              <w:t>手动除颤分为同步和异步两种方式，能量分20档以上，可通过体外电极板进行能量选择，最大能量可达360J</w:t>
            </w:r>
          </w:p>
          <w:p w14:paraId="21ADF085">
            <w:pPr>
              <w:pStyle w:val="13"/>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kern w:val="0"/>
                <w:sz w:val="24"/>
              </w:rPr>
              <w:t>可配置体内除颤手柄，体内手动除颤能量选择：1</w:t>
            </w:r>
            <w:r>
              <w:rPr>
                <w:rFonts w:ascii="宋体" w:hAnsi="宋体" w:cs="宋体"/>
                <w:kern w:val="0"/>
                <w:sz w:val="24"/>
              </w:rPr>
              <w:t>/2/3/4/5/6/7/8/9/10/15/20/30/50 J</w:t>
            </w:r>
          </w:p>
          <w:p w14:paraId="60506D91">
            <w:pPr>
              <w:pStyle w:val="13"/>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kern w:val="0"/>
                <w:sz w:val="24"/>
              </w:rPr>
              <w:t>体外除颤电极板同时支持成人和小儿，一体化设计，支持快速切换</w:t>
            </w:r>
          </w:p>
          <w:p w14:paraId="1AE02B10">
            <w:pPr>
              <w:pStyle w:val="13"/>
              <w:numPr>
                <w:ilvl w:val="0"/>
                <w:numId w:val="0"/>
              </w:numPr>
              <w:spacing w:line="240" w:lineRule="auto"/>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7、</w:t>
            </w:r>
            <w:r>
              <w:rPr>
                <w:rFonts w:hint="eastAsia" w:ascii="宋体" w:hAnsi="宋体" w:cs="宋体"/>
                <w:kern w:val="0"/>
                <w:sz w:val="24"/>
              </w:rPr>
              <w:t>电极板支持能量选择，充电和放电三步操作，满足单人除颤操作</w:t>
            </w:r>
          </w:p>
          <w:p w14:paraId="49F1871D">
            <w:pPr>
              <w:pStyle w:val="13"/>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8、</w:t>
            </w:r>
            <w:r>
              <w:rPr>
                <w:rFonts w:hint="eastAsia" w:ascii="宋体" w:hAnsi="宋体" w:cs="宋体"/>
                <w:kern w:val="0"/>
                <w:sz w:val="24"/>
              </w:rPr>
              <w:t>开机到可正常使用时间≤2s，符合临床使用</w:t>
            </w:r>
          </w:p>
          <w:p w14:paraId="779E1828">
            <w:pPr>
              <w:pStyle w:val="13"/>
              <w:numPr>
                <w:ilvl w:val="0"/>
                <w:numId w:val="0"/>
              </w:numPr>
              <w:spacing w:line="240" w:lineRule="auto"/>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9、</w:t>
            </w:r>
            <w:r>
              <w:rPr>
                <w:rFonts w:hint="eastAsia" w:ascii="宋体" w:hAnsi="宋体" w:cs="宋体"/>
                <w:kern w:val="0"/>
                <w:sz w:val="24"/>
              </w:rPr>
              <w:t>除颤充电迅速，充电至200J≤</w:t>
            </w:r>
            <w:r>
              <w:rPr>
                <w:rFonts w:ascii="宋体" w:hAnsi="宋体" w:cs="宋体"/>
                <w:kern w:val="0"/>
                <w:sz w:val="24"/>
              </w:rPr>
              <w:t>4</w:t>
            </w:r>
            <w:r>
              <w:rPr>
                <w:rFonts w:hint="eastAsia" w:ascii="宋体" w:hAnsi="宋体" w:cs="宋体"/>
                <w:kern w:val="0"/>
                <w:sz w:val="24"/>
              </w:rPr>
              <w:t>s</w:t>
            </w:r>
          </w:p>
          <w:p w14:paraId="5DAEB694">
            <w:pPr>
              <w:pStyle w:val="13"/>
              <w:numPr>
                <w:ilvl w:val="0"/>
                <w:numId w:val="0"/>
              </w:numPr>
              <w:spacing w:line="240" w:lineRule="auto"/>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10、</w:t>
            </w:r>
            <w:r>
              <w:rPr>
                <w:rFonts w:hint="eastAsia" w:ascii="宋体" w:hAnsi="宋体" w:cs="宋体"/>
                <w:kern w:val="0"/>
                <w:sz w:val="24"/>
              </w:rPr>
              <w:t>除颤后心电基线恢复时间≤2.5s</w:t>
            </w:r>
          </w:p>
          <w:p w14:paraId="30EF46A4">
            <w:pPr>
              <w:pStyle w:val="13"/>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11、</w:t>
            </w:r>
            <w:r>
              <w:rPr>
                <w:rFonts w:hint="eastAsia" w:ascii="宋体" w:hAnsi="宋体" w:cs="宋体"/>
                <w:color w:val="000000" w:themeColor="text1"/>
                <w:kern w:val="0"/>
                <w:sz w:val="24"/>
                <w14:textFill>
                  <w14:solidFill>
                    <w14:schemeClr w14:val="tx1"/>
                  </w14:solidFill>
                </w14:textFill>
              </w:rPr>
              <w:t>从开始AED分析到放电准备就绪≤1</w:t>
            </w:r>
            <w:r>
              <w:rPr>
                <w:rFonts w:ascii="宋体" w:hAnsi="宋体" w:cs="宋体"/>
                <w:color w:val="000000" w:themeColor="text1"/>
                <w:kern w:val="0"/>
                <w:sz w:val="24"/>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s</w:t>
            </w:r>
          </w:p>
          <w:p w14:paraId="10859D60">
            <w:pPr>
              <w:pStyle w:val="13"/>
              <w:numPr>
                <w:ilvl w:val="0"/>
                <w:numId w:val="0"/>
              </w:numPr>
              <w:spacing w:line="240" w:lineRule="auto"/>
              <w:rPr>
                <w:rFonts w:hint="eastAsia" w:ascii="宋体" w:hAnsi="宋体" w:cs="宋体"/>
                <w:kern w:val="0"/>
                <w:sz w:val="24"/>
              </w:rPr>
            </w:pPr>
            <w:r>
              <w:rPr>
                <w:rFonts w:hint="eastAsia" w:ascii="宋体" w:hAnsi="宋体" w:eastAsia="宋体" w:cs="宋体"/>
                <w:bCs/>
                <w:spacing w:val="10"/>
                <w:sz w:val="24"/>
                <w:szCs w:val="24"/>
                <w:lang w:val="en-US" w:eastAsia="zh-CN" w:bidi="zh-CN"/>
              </w:rPr>
              <w:t>12、</w:t>
            </w:r>
            <w:r>
              <w:rPr>
                <w:rFonts w:hint="eastAsia" w:ascii="宋体" w:hAnsi="宋体" w:cs="宋体"/>
                <w:kern w:val="0"/>
                <w:sz w:val="24"/>
              </w:rPr>
              <w:t>可选配体外起搏功能，起搏分为固定和按需两种模式</w:t>
            </w:r>
          </w:p>
          <w:p w14:paraId="12C83713">
            <w:pPr>
              <w:pStyle w:val="13"/>
              <w:numPr>
                <w:ilvl w:val="0"/>
                <w:numId w:val="0"/>
              </w:numPr>
              <w:spacing w:line="240" w:lineRule="auto"/>
              <w:rPr>
                <w:rFonts w:hint="eastAsia" w:ascii="宋体" w:hAnsi="宋体" w:cs="宋体"/>
                <w:kern w:val="0"/>
                <w:sz w:val="24"/>
              </w:rPr>
            </w:pPr>
            <w:r>
              <w:rPr>
                <w:rFonts w:hint="eastAsia" w:ascii="宋体" w:hAnsi="宋体" w:cs="宋体"/>
                <w:kern w:val="0"/>
                <w:sz w:val="24"/>
                <w:lang w:val="en-US" w:eastAsia="zh-CN"/>
              </w:rPr>
              <w:t>13、</w:t>
            </w:r>
            <w:r>
              <w:rPr>
                <w:rFonts w:hint="eastAsia" w:ascii="宋体" w:hAnsi="宋体" w:cs="宋体"/>
                <w:kern w:val="0"/>
                <w:sz w:val="24"/>
              </w:rPr>
              <w:t>可选配CPR辅助功能</w:t>
            </w:r>
          </w:p>
          <w:p w14:paraId="1F1D6B97">
            <w:pPr>
              <w:pStyle w:val="13"/>
              <w:numPr>
                <w:ilvl w:val="0"/>
                <w:numId w:val="0"/>
              </w:numPr>
              <w:spacing w:line="240" w:lineRule="auto"/>
              <w:rPr>
                <w:rFonts w:hint="eastAsia" w:ascii="宋体" w:hAnsi="宋体" w:cs="宋体"/>
                <w:kern w:val="0"/>
                <w:sz w:val="24"/>
              </w:rPr>
            </w:pPr>
            <w:r>
              <w:rPr>
                <w:rFonts w:hint="eastAsia" w:ascii="宋体" w:hAnsi="宋体" w:cs="宋体"/>
                <w:kern w:val="0"/>
                <w:sz w:val="24"/>
                <w:lang w:val="en-US" w:eastAsia="zh-CN"/>
              </w:rPr>
              <w:t>14、</w:t>
            </w:r>
            <w:r>
              <w:rPr>
                <w:rFonts w:hint="eastAsia" w:ascii="宋体" w:hAnsi="宋体" w:cs="宋体"/>
                <w:kern w:val="0"/>
                <w:sz w:val="24"/>
              </w:rPr>
              <w:t>可选配监护功能：血氧饱和度、无创血压、有创血压、体温、呼吸末二氧化碳</w:t>
            </w:r>
          </w:p>
          <w:p w14:paraId="341DBDB0">
            <w:pPr>
              <w:pStyle w:val="13"/>
              <w:numPr>
                <w:ilvl w:val="0"/>
                <w:numId w:val="0"/>
              </w:numPr>
              <w:spacing w:line="24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15、可配置设备专用台车</w:t>
            </w:r>
            <w:bookmarkStart w:id="0" w:name="_GoBack"/>
            <w:bookmarkEnd w:id="0"/>
          </w:p>
          <w:p w14:paraId="493B9F64">
            <w:pPr>
              <w:pStyle w:val="13"/>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w:t>
            </w:r>
            <w:r>
              <w:rPr>
                <w:rFonts w:hint="eastAsia" w:ascii="宋体" w:hAnsi="宋体" w:cs="宋体"/>
                <w:bCs/>
                <w:spacing w:val="10"/>
                <w:sz w:val="24"/>
                <w:szCs w:val="24"/>
                <w:lang w:val="en-US" w:eastAsia="zh-CN" w:bidi="zh-CN"/>
              </w:rPr>
              <w:t>6</w:t>
            </w:r>
            <w:r>
              <w:rPr>
                <w:rFonts w:hint="eastAsia" w:ascii="宋体" w:hAnsi="宋体" w:eastAsia="宋体" w:cs="宋体"/>
                <w:bCs/>
                <w:spacing w:val="10"/>
                <w:sz w:val="24"/>
                <w:szCs w:val="24"/>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6"/>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6"/>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6"/>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6"/>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6"/>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6"/>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6"/>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6"/>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6"/>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6"/>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6"/>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6"/>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6"/>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6"/>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6"/>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附件2、和祐医院重症医学科除颤监护仪设备调研表</w:t>
            </w:r>
          </w:p>
          <w:p w14:paraId="0FA493D8">
            <w:pPr>
              <w:pStyle w:val="16"/>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附件3、和祐医院重症医学科除颤监护仪设备招标需求表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6"/>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6"/>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6"/>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D3466AA"/>
    <w:rsid w:val="2E6770B3"/>
    <w:rsid w:val="343A5858"/>
    <w:rsid w:val="34722DDC"/>
    <w:rsid w:val="34BF7BEB"/>
    <w:rsid w:val="36FB2C80"/>
    <w:rsid w:val="3757544A"/>
    <w:rsid w:val="3A2E433E"/>
    <w:rsid w:val="3FDD2A8F"/>
    <w:rsid w:val="40A60F1C"/>
    <w:rsid w:val="40F95548"/>
    <w:rsid w:val="43C26A41"/>
    <w:rsid w:val="453D0C6F"/>
    <w:rsid w:val="47E8242C"/>
    <w:rsid w:val="4AE47D61"/>
    <w:rsid w:val="4B1631F6"/>
    <w:rsid w:val="4BD9181C"/>
    <w:rsid w:val="4E916F30"/>
    <w:rsid w:val="4E9B72EC"/>
    <w:rsid w:val="4FBA3327"/>
    <w:rsid w:val="4FD756FD"/>
    <w:rsid w:val="572C29BF"/>
    <w:rsid w:val="5B146A10"/>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D214BCF"/>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uiPriority w:val="0"/>
    <w:pPr>
      <w:jc w:val="left"/>
    </w:pPr>
  </w:style>
  <w:style w:type="paragraph" w:styleId="4">
    <w:name w:val="Body Text"/>
    <w:basedOn w:val="1"/>
    <w:qFormat/>
    <w:uiPriority w:val="1"/>
    <w:rPr>
      <w:b/>
      <w:bCs/>
      <w:sz w:val="28"/>
      <w:szCs w:val="28"/>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uiPriority w:val="0"/>
    <w:rPr>
      <w:sz w:val="21"/>
      <w:szCs w:val="21"/>
    </w:rPr>
  </w:style>
  <w:style w:type="paragraph" w:customStyle="1" w:styleId="13">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字符"/>
    <w:basedOn w:val="10"/>
    <w:link w:val="6"/>
    <w:qFormat/>
    <w:uiPriority w:val="99"/>
    <w:rPr>
      <w:rFonts w:ascii="宋体" w:hAnsi="宋体" w:eastAsia="宋体" w:cs="宋体"/>
      <w:sz w:val="18"/>
      <w:szCs w:val="18"/>
      <w:lang w:val="zh-CN" w:eastAsia="zh-CN" w:bidi="zh-CN"/>
    </w:rPr>
  </w:style>
  <w:style w:type="character" w:customStyle="1" w:styleId="18">
    <w:name w:val="页脚 字符"/>
    <w:basedOn w:val="10"/>
    <w:link w:val="5"/>
    <w:qFormat/>
    <w:uiPriority w:val="99"/>
    <w:rPr>
      <w:rFonts w:ascii="宋体" w:hAnsi="宋体" w:eastAsia="宋体" w:cs="宋体"/>
      <w:sz w:val="18"/>
      <w:szCs w:val="18"/>
      <w:lang w:val="zh-CN" w:eastAsia="zh-CN" w:bidi="zh-CN"/>
    </w:r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974</Words>
  <Characters>1105</Characters>
  <Lines>12</Lines>
  <Paragraphs>3</Paragraphs>
  <TotalTime>3</TotalTime>
  <ScaleCrop>false</ScaleCrop>
  <LinksUpToDate>false</LinksUpToDate>
  <CharactersWithSpaces>1123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2026-02-28T00:44:30Z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