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3BC3B68A">
      <w:pPr>
        <w:pStyle w:val="3"/>
        <w:jc w:val="center"/>
        <w:rPr>
          <w:rFonts w:hint="default" w:ascii="微软雅黑" w:hAnsi="微软雅黑" w:eastAsia="微软雅黑"/>
          <w:sz w:val="44"/>
          <w:lang w:val="en-US"/>
        </w:rPr>
      </w:pPr>
      <w:r>
        <w:rPr>
          <w:rFonts w:hint="eastAsia" w:ascii="微软雅黑" w:hAnsi="微软雅黑" w:eastAsia="微软雅黑"/>
          <w:sz w:val="44"/>
          <w:lang w:val="en-US" w:eastAsia="zh-CN"/>
        </w:rPr>
        <w:t>和祐医院半导体激光治疗仪设备</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eastAsia="zh-CN"/>
        </w:rPr>
        <w:t>招募</w:t>
      </w:r>
      <w:r>
        <w:rPr>
          <w:rFonts w:hint="eastAsia" w:ascii="微软雅黑" w:hAnsi="微软雅黑" w:eastAsia="微软雅黑"/>
          <w:sz w:val="44"/>
          <w:lang w:val="en-US"/>
        </w:rPr>
        <w:t>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2026年2月5日23:59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2</w:t>
            </w:r>
            <w:r>
              <w:rPr>
                <w:rFonts w:ascii="微软雅黑" w:hAnsi="微软雅黑" w:eastAsia="微软雅黑"/>
                <w:sz w:val="21"/>
                <w:szCs w:val="21"/>
              </w:rPr>
              <w:t>月</w:t>
            </w:r>
            <w:r>
              <w:rPr>
                <w:rFonts w:hint="eastAsia" w:ascii="微软雅黑" w:hAnsi="微软雅黑" w:eastAsia="微软雅黑"/>
                <w:sz w:val="21"/>
                <w:szCs w:val="21"/>
                <w:lang w:val="en-US" w:eastAsia="zh-CN"/>
              </w:rPr>
              <w:t>5</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半导体激光治疗仪1台</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为招标公告发出之日起至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6</w:t>
            </w:r>
            <w:r>
              <w:rPr>
                <w:rFonts w:ascii="微软雅黑" w:hAnsi="微软雅黑" w:eastAsia="微软雅黑"/>
                <w:sz w:val="21"/>
                <w:szCs w:val="21"/>
              </w:rPr>
              <w:t>年</w:t>
            </w:r>
            <w:r>
              <w:rPr>
                <w:rFonts w:hint="eastAsia" w:ascii="微软雅黑" w:hAnsi="微软雅黑" w:eastAsia="微软雅黑"/>
                <w:sz w:val="21"/>
                <w:szCs w:val="21"/>
                <w:lang w:val="en-US" w:eastAsia="zh-CN"/>
              </w:rPr>
              <w:t>2</w:t>
            </w:r>
            <w:r>
              <w:rPr>
                <w:rFonts w:ascii="微软雅黑" w:hAnsi="微软雅黑" w:eastAsia="微软雅黑"/>
                <w:sz w:val="21"/>
                <w:szCs w:val="21"/>
              </w:rPr>
              <w:t>月</w:t>
            </w:r>
            <w:r>
              <w:rPr>
                <w:rFonts w:hint="eastAsia" w:ascii="微软雅黑" w:hAnsi="微软雅黑" w:eastAsia="微软雅黑"/>
                <w:sz w:val="21"/>
                <w:szCs w:val="21"/>
                <w:lang w:val="en-US" w:eastAsia="zh-CN"/>
              </w:rPr>
              <w:t>5</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02D0FA62">
            <w:pPr>
              <w:pStyle w:val="11"/>
              <w:numPr>
                <w:ilvl w:val="0"/>
                <w:numId w:val="1"/>
              </w:numPr>
              <w:spacing w:line="240" w:lineRule="auto"/>
              <w:ind w:firstLine="0" w:firstLineChars="0"/>
              <w:rPr>
                <w:rFonts w:hint="eastAsia" w:ascii="宋体" w:hAnsi="宋体" w:eastAsia="宋体" w:cs="宋体"/>
                <w:bCs w:val="0"/>
                <w:color w:val="000000" w:themeColor="text1"/>
                <w:spacing w:val="0"/>
                <w:sz w:val="22"/>
                <w:szCs w:val="22"/>
                <w:lang w:val="en-US" w:eastAsia="zh-CN" w:bidi="zh-CN"/>
                <w14:textFill>
                  <w14:solidFill>
                    <w14:schemeClr w14:val="tx1"/>
                  </w14:solidFill>
                </w14:textFill>
              </w:rPr>
            </w:pPr>
            <w:r>
              <w:rPr>
                <w:rFonts w:hint="eastAsia" w:ascii="宋体" w:hAnsi="宋体" w:eastAsia="宋体" w:cs="宋体"/>
                <w:bCs w:val="0"/>
                <w:color w:val="000000" w:themeColor="text1"/>
                <w:spacing w:val="0"/>
                <w:sz w:val="22"/>
                <w:szCs w:val="22"/>
                <w:lang w:val="en-US" w:eastAsia="zh-CN" w:bidi="zh-CN"/>
                <w14:textFill>
                  <w14:solidFill>
                    <w14:schemeClr w14:val="tx1"/>
                  </w14:solidFill>
                </w14:textFill>
              </w:rPr>
              <w:t>资质要求：需取得医疗器械注册证</w:t>
            </w:r>
          </w:p>
          <w:p w14:paraId="19966DE1">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设备用途：</w:t>
            </w:r>
            <w:r>
              <w:rPr>
                <w:rFonts w:hint="eastAsia"/>
                <w:kern w:val="0"/>
                <w:sz w:val="24"/>
              </w:rPr>
              <w:t>激光光源用于镇痛消炎、促进组织修复、促进毛发生长</w:t>
            </w:r>
          </w:p>
          <w:p w14:paraId="7C5F4707">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ascii="Times New Roman" w:hAnsi="Times New Roman" w:eastAsia="宋体" w:cs="Times New Roman"/>
                <w:kern w:val="0"/>
                <w:sz w:val="24"/>
                <w:lang w:val="en-US" w:eastAsia="zh-CN"/>
              </w:rPr>
              <w:t>激光输出波长：640nm或655nm</w:t>
            </w:r>
          </w:p>
          <w:p w14:paraId="6A8F5BAF">
            <w:pPr>
              <w:pStyle w:val="11"/>
              <w:numPr>
                <w:ilvl w:val="0"/>
                <w:numId w:val="1"/>
              </w:numPr>
              <w:spacing w:line="240" w:lineRule="auto"/>
              <w:ind w:left="0" w:leftChars="0" w:firstLine="0" w:firstLineChars="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最大有效治疗面积：</w:t>
            </w:r>
            <w:r>
              <w:rPr>
                <w:rFonts w:hint="eastAsia" w:asciiTheme="minorEastAsia" w:hAnsiTheme="minorEastAsia"/>
                <w:sz w:val="22"/>
                <w:szCs w:val="28"/>
              </w:rPr>
              <w:t>≥560c㎡</w:t>
            </w:r>
          </w:p>
          <w:p w14:paraId="21ADF085">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ascii="Times New Roman" w:hAnsi="Times New Roman" w:eastAsia="宋体" w:cs="Times New Roman"/>
                <w:kern w:val="0"/>
                <w:sz w:val="24"/>
                <w:lang w:val="en-US" w:eastAsia="zh-CN"/>
              </w:rPr>
              <w:t>激光光源数量</w:t>
            </w:r>
            <w:r>
              <w:rPr>
                <w:rFonts w:hint="eastAsia"/>
                <w:color w:val="000000" w:themeColor="text1"/>
                <w:lang w:val="en-US" w:eastAsia="zh-CN"/>
                <w14:textFill>
                  <w14:solidFill>
                    <w14:schemeClr w14:val="tx1"/>
                  </w14:solidFill>
                </w14:textFill>
              </w:rPr>
              <w:t>：≥600颗或等效</w:t>
            </w:r>
          </w:p>
          <w:p w14:paraId="78B3D33B">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ascii="Times New Roman" w:hAnsi="Times New Roman" w:eastAsia="宋体" w:cs="Times New Roman"/>
                <w:kern w:val="0"/>
                <w:sz w:val="24"/>
                <w:lang w:val="en-US" w:eastAsia="zh-CN"/>
              </w:rPr>
              <w:t>单颗激光辐射强度</w:t>
            </w:r>
            <w:r>
              <w:rPr>
                <w:rFonts w:hint="eastAsia"/>
                <w:color w:val="000000" w:themeColor="text1"/>
                <w:lang w:val="en-US" w:eastAsia="zh-CN"/>
                <w14:textFill>
                  <w14:solidFill>
                    <w14:schemeClr w14:val="tx1"/>
                  </w14:solidFill>
                </w14:textFill>
              </w:rPr>
              <w:t>：</w:t>
            </w:r>
            <w:r>
              <w:rPr>
                <w:rFonts w:hint="eastAsia" w:ascii="Times New Roman" w:hAnsi="Times New Roman" w:eastAsia="宋体" w:cs="Times New Roman"/>
                <w:kern w:val="0"/>
                <w:sz w:val="24"/>
                <w:lang w:val="en-US" w:eastAsia="zh-CN"/>
              </w:rPr>
              <w:t>5mW±20%或等效</w:t>
            </w:r>
          </w:p>
          <w:p w14:paraId="1542E8F2">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ascii="Times New Roman" w:hAnsi="Times New Roman" w:eastAsia="宋体" w:cs="Times New Roman"/>
                <w:kern w:val="0"/>
                <w:sz w:val="24"/>
                <w:lang w:val="en-US" w:eastAsia="zh-CN"/>
              </w:rPr>
              <w:t>单激光辐射最大输出能量</w:t>
            </w:r>
            <w:r>
              <w:rPr>
                <w:rFonts w:hint="eastAsia"/>
                <w:color w:val="000000" w:themeColor="text1"/>
                <w:lang w:val="en-US" w:eastAsia="zh-CN"/>
                <w14:textFill>
                  <w14:solidFill>
                    <w14:schemeClr w14:val="tx1"/>
                  </w14:solidFill>
                </w14:textFill>
              </w:rPr>
              <w:t>：</w:t>
            </w:r>
            <w:r>
              <w:rPr>
                <w:rFonts w:hint="eastAsia"/>
                <w:sz w:val="24"/>
              </w:rPr>
              <w:t>18J±20%</w:t>
            </w:r>
            <w:r>
              <w:rPr>
                <w:rFonts w:hint="eastAsia"/>
                <w:sz w:val="24"/>
                <w:lang w:val="en-US" w:eastAsia="zh-CN"/>
              </w:rPr>
              <w:t>或等效</w:t>
            </w:r>
          </w:p>
          <w:p w14:paraId="49F1871D">
            <w:pPr>
              <w:pStyle w:val="11"/>
              <w:numPr>
                <w:ilvl w:val="0"/>
                <w:numId w:val="0"/>
              </w:numPr>
              <w:spacing w:line="240" w:lineRule="auto"/>
              <w:rPr>
                <w:rFonts w:hint="default"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8、</w:t>
            </w:r>
            <w:r>
              <w:rPr>
                <w:rFonts w:hint="eastAsia" w:ascii="Times New Roman" w:hAnsi="Times New Roman" w:eastAsia="宋体" w:cs="Times New Roman"/>
                <w:sz w:val="24"/>
              </w:rPr>
              <w:t>具有手动停止辐射输出工作的功能</w:t>
            </w:r>
          </w:p>
          <w:p w14:paraId="779E1828">
            <w:pPr>
              <w:keepNext w:val="0"/>
              <w:keepLines w:val="0"/>
              <w:widowControl/>
              <w:suppressLineNumbers w:val="0"/>
              <w:jc w:val="left"/>
              <w:rPr>
                <w:rFonts w:hint="eastAsia" w:ascii="Calibri" w:hAnsi="Calibri" w:eastAsia="宋体" w:cs="宋体"/>
                <w:bCs/>
                <w:color w:val="000000" w:themeColor="text1"/>
                <w:spacing w:val="10"/>
                <w:sz w:val="22"/>
                <w:szCs w:val="22"/>
                <w:lang w:val="en-US" w:eastAsia="zh-CN" w:bidi="zh-CN"/>
                <w14:textFill>
                  <w14:solidFill>
                    <w14:schemeClr w14:val="tx1"/>
                  </w14:solidFill>
                </w14:textFill>
              </w:rPr>
            </w:pPr>
            <w:r>
              <w:rPr>
                <w:rFonts w:hint="eastAsia" w:ascii="微软雅黑" w:hAnsi="微软雅黑" w:eastAsia="微软雅黑" w:cs="宋体"/>
                <w:bCs w:val="0"/>
                <w:spacing w:val="0"/>
                <w:sz w:val="21"/>
                <w:szCs w:val="21"/>
                <w:lang w:val="en-US" w:eastAsia="zh-CN" w:bidi="zh-CN"/>
              </w:rPr>
              <w:t>9、</w:t>
            </w:r>
            <w:r>
              <w:rPr>
                <w:rFonts w:hint="eastAsia"/>
                <w:sz w:val="24"/>
                <w:highlight w:val="none"/>
              </w:rPr>
              <w:t>光斑分布</w:t>
            </w:r>
            <w:r>
              <w:rPr>
                <w:rFonts w:hint="eastAsia"/>
                <w:sz w:val="24"/>
                <w:highlight w:val="none"/>
                <w:lang w:val="en-US" w:eastAsia="zh-CN"/>
              </w:rPr>
              <w:t>均匀</w:t>
            </w:r>
            <w:r>
              <w:rPr>
                <w:rFonts w:hint="eastAsia"/>
                <w:sz w:val="24"/>
                <w:highlight w:val="none"/>
              </w:rPr>
              <w:t>，可</w:t>
            </w:r>
            <w:r>
              <w:rPr>
                <w:rFonts w:hint="eastAsia"/>
                <w:sz w:val="24"/>
                <w:highlight w:val="none"/>
                <w:lang w:val="en-US" w:eastAsia="zh-CN"/>
              </w:rPr>
              <w:t>辐射</w:t>
            </w:r>
            <w:r>
              <w:rPr>
                <w:rFonts w:hint="eastAsia"/>
                <w:sz w:val="24"/>
                <w:highlight w:val="none"/>
              </w:rPr>
              <w:t>到每一个毛囊，促进毛发快速生长</w:t>
            </w:r>
          </w:p>
          <w:p w14:paraId="493B9F64">
            <w:pPr>
              <w:pStyle w:val="11"/>
              <w:numPr>
                <w:ilvl w:val="0"/>
                <w:numId w:val="0"/>
              </w:numPr>
              <w:spacing w:line="240" w:lineRule="auto"/>
              <w:rPr>
                <w:rFonts w:hint="eastAsia"/>
                <w:lang w:val="en-US"/>
              </w:rPr>
            </w:pPr>
            <w:r>
              <w:rPr>
                <w:rFonts w:hint="eastAsia"/>
                <w:color w:val="000000" w:themeColor="text1"/>
                <w:lang w:val="en-US" w:eastAsia="zh-CN"/>
                <w14:textFill>
                  <w14:solidFill>
                    <w14:schemeClr w14:val="tx1"/>
                  </w14:solidFill>
                </w14:textFill>
              </w:rPr>
              <w:t>10、业绩要求：投标人近三年（2022年1月至今）上述招标范围内设备具有复旦大学综合医院排名前100医院用户20家以上项目业绩。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符合要求的设备彩页、技术参数、配置清单，用户清单等资料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w:t>
            </w:r>
            <w:r>
              <w:rPr>
                <w:rFonts w:hint="eastAsia" w:ascii="微软雅黑" w:hAnsi="微软雅黑" w:eastAsia="微软雅黑"/>
                <w:sz w:val="21"/>
                <w:szCs w:val="21"/>
                <w:lang w:val="en-US" w:eastAsia="zh-CN"/>
              </w:rPr>
              <w:t>半导体激光治疗仪</w:t>
            </w:r>
            <w:r>
              <w:rPr>
                <w:rFonts w:hint="eastAsia" w:ascii="微软雅黑" w:hAnsi="微软雅黑" w:eastAsia="微软雅黑" w:cs="宋体"/>
                <w:sz w:val="21"/>
                <w:szCs w:val="21"/>
                <w:lang w:val="en-US" w:eastAsia="zh-CN"/>
              </w:rPr>
              <w:t>设备调研表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w:t>
            </w:r>
            <w:r>
              <w:rPr>
                <w:rFonts w:hint="eastAsia" w:ascii="微软雅黑" w:hAnsi="微软雅黑" w:eastAsia="微软雅黑"/>
                <w:sz w:val="21"/>
                <w:szCs w:val="21"/>
                <w:lang w:val="en-US" w:eastAsia="zh-CN"/>
              </w:rPr>
              <w:t>半导体激光治疗仪</w:t>
            </w:r>
            <w:bookmarkStart w:id="0" w:name="_GoBack"/>
            <w:bookmarkEnd w:id="0"/>
            <w:r>
              <w:rPr>
                <w:rFonts w:hint="eastAsia" w:ascii="微软雅黑" w:hAnsi="微软雅黑" w:eastAsia="微软雅黑" w:cs="宋体"/>
                <w:sz w:val="21"/>
                <w:szCs w:val="21"/>
                <w:lang w:val="en-US" w:eastAsia="zh-CN"/>
              </w:rPr>
              <w:t>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944869"/>
    <w:rsid w:val="03A10EA2"/>
    <w:rsid w:val="05E36A33"/>
    <w:rsid w:val="07C53E43"/>
    <w:rsid w:val="07DD3D0F"/>
    <w:rsid w:val="08A70B11"/>
    <w:rsid w:val="08B36F63"/>
    <w:rsid w:val="0BF95B27"/>
    <w:rsid w:val="0C65375D"/>
    <w:rsid w:val="0CD30B21"/>
    <w:rsid w:val="10013B6D"/>
    <w:rsid w:val="11B07D38"/>
    <w:rsid w:val="11F73340"/>
    <w:rsid w:val="1280703D"/>
    <w:rsid w:val="138055A4"/>
    <w:rsid w:val="15406575"/>
    <w:rsid w:val="16C36411"/>
    <w:rsid w:val="17471E3D"/>
    <w:rsid w:val="180C27AB"/>
    <w:rsid w:val="19A60AC8"/>
    <w:rsid w:val="1B177ED9"/>
    <w:rsid w:val="2076647F"/>
    <w:rsid w:val="23432469"/>
    <w:rsid w:val="238613E2"/>
    <w:rsid w:val="23C178E3"/>
    <w:rsid w:val="25C039A5"/>
    <w:rsid w:val="26445E08"/>
    <w:rsid w:val="264E141F"/>
    <w:rsid w:val="2851061D"/>
    <w:rsid w:val="28832880"/>
    <w:rsid w:val="2B2B7D56"/>
    <w:rsid w:val="2C584445"/>
    <w:rsid w:val="2E6770B3"/>
    <w:rsid w:val="33B05E4F"/>
    <w:rsid w:val="343A5858"/>
    <w:rsid w:val="34722DDC"/>
    <w:rsid w:val="34BF7BEB"/>
    <w:rsid w:val="36FB2C80"/>
    <w:rsid w:val="3757544A"/>
    <w:rsid w:val="3A2E433E"/>
    <w:rsid w:val="3FDD2A8F"/>
    <w:rsid w:val="40A60F1C"/>
    <w:rsid w:val="43C26A41"/>
    <w:rsid w:val="453D0C6F"/>
    <w:rsid w:val="4AE47D61"/>
    <w:rsid w:val="4BD9181C"/>
    <w:rsid w:val="4E916F30"/>
    <w:rsid w:val="4E9B72EC"/>
    <w:rsid w:val="4FBA3327"/>
    <w:rsid w:val="4FD756FD"/>
    <w:rsid w:val="572C29BF"/>
    <w:rsid w:val="5B146A10"/>
    <w:rsid w:val="5D513A56"/>
    <w:rsid w:val="5D61159D"/>
    <w:rsid w:val="5FD02660"/>
    <w:rsid w:val="602832AF"/>
    <w:rsid w:val="630C1067"/>
    <w:rsid w:val="63400ABB"/>
    <w:rsid w:val="67243AA2"/>
    <w:rsid w:val="67D04E0C"/>
    <w:rsid w:val="68D364A3"/>
    <w:rsid w:val="69E84166"/>
    <w:rsid w:val="6A217690"/>
    <w:rsid w:val="6B2018FE"/>
    <w:rsid w:val="6D214BCF"/>
    <w:rsid w:val="6FDE62ED"/>
    <w:rsid w:val="73905C63"/>
    <w:rsid w:val="774178C4"/>
    <w:rsid w:val="7795335F"/>
    <w:rsid w:val="793A6280"/>
    <w:rsid w:val="79DF2984"/>
    <w:rsid w:val="7CE86F71"/>
    <w:rsid w:val="7D1262BE"/>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888</Words>
  <Characters>1040</Characters>
  <Lines>12</Lines>
  <Paragraphs>3</Paragraphs>
  <TotalTime>0</TotalTime>
  <ScaleCrop>false</ScaleCrop>
  <LinksUpToDate>false</LinksUpToDate>
  <CharactersWithSpaces>1058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2026-01-30T06:19:23Z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2052-12.1.0.24657</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