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C75A5">
      <w:pPr>
        <w:pStyle w:val="3"/>
        <w:jc w:val="center"/>
        <w:rPr>
          <w:rFonts w:hint="eastAsia" w:ascii="宋体" w:hAnsi="宋体" w:eastAsia="宋体" w:cs="宋体"/>
          <w:sz w:val="44"/>
          <w:lang w:val="en-US"/>
        </w:rPr>
      </w:pPr>
      <w:r>
        <w:rPr>
          <w:rFonts w:hint="eastAsia" w:cs="宋体"/>
          <w:sz w:val="44"/>
          <w:lang w:val="en-US" w:eastAsia="zh-CN"/>
        </w:rPr>
        <w:t>附件</w:t>
      </w:r>
      <w:bookmarkStart w:id="0" w:name="_GoBack"/>
      <w:r>
        <w:rPr>
          <w:rFonts w:hint="eastAsia" w:cs="宋体"/>
          <w:sz w:val="44"/>
          <w:lang w:val="en-US" w:eastAsia="zh-CN"/>
        </w:rPr>
        <w:t>1</w:t>
      </w:r>
      <w:bookmarkEnd w:id="0"/>
      <w:r>
        <w:rPr>
          <w:rFonts w:hint="eastAsia" w:cs="宋体"/>
          <w:sz w:val="44"/>
          <w:lang w:val="en-US" w:eastAsia="zh-CN"/>
        </w:rPr>
        <w:t>：</w:t>
      </w:r>
      <w:r>
        <w:rPr>
          <w:rFonts w:hint="eastAsia" w:ascii="宋体" w:hAnsi="宋体" w:eastAsia="宋体" w:cs="宋体"/>
          <w:sz w:val="44"/>
          <w:lang w:val="en-US"/>
        </w:rPr>
        <w:t>2026年和祐医院数字人营销项目</w:t>
      </w:r>
    </w:p>
    <w:p w14:paraId="43F5DAA7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44"/>
          <w:szCs w:val="28"/>
          <w:lang w:val="en-US" w:eastAsia="zh-CN" w:bidi="ar-SA"/>
        </w:rPr>
        <w:t>招标采购需求</w:t>
      </w:r>
    </w:p>
    <w:p w14:paraId="44CF5E4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2026年和祐医院数字人营销项目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采购单位：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和祐医院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项目概况：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为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和祐医院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肿瘤、口腔、皮肤科、体检中心共4个科室，建设定制化数字人形象与智能内容生成系统，实现科普视频日更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月均30条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、数字人直播等功能，用于科室推广与患者教育。</w:t>
      </w:r>
    </w:p>
    <w:p w14:paraId="23CFED9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评标交付物：</w:t>
      </w:r>
    </w:p>
    <w:p w14:paraId="27DD6AD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营销方案（含公司介绍、医疗案例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服务内容、定制策划营销、）</w:t>
      </w:r>
    </w:p>
    <w:p w14:paraId="14FB765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报价明细（平台系统、直播、视频剪辑）</w:t>
      </w:r>
    </w:p>
    <w:p w14:paraId="035176D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数字人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DEMO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真人视频生成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）</w:t>
      </w:r>
    </w:p>
    <w:p w14:paraId="4A2E26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42" w:firstLineChars="200"/>
        <w:textAlignment w:val="auto"/>
        <w:rPr>
          <w:rFonts w:hint="default"/>
        </w:rPr>
      </w:pPr>
      <w:r>
        <w:rPr>
          <w:rFonts w:hint="default"/>
        </w:rPr>
        <w:t>一、 项目需求</w:t>
      </w:r>
    </w:p>
    <w:p w14:paraId="4A95CDC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数字人形象与声音定制：</w:t>
      </w:r>
    </w:p>
    <w:p w14:paraId="572CE8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为4个科室分别定制专属数字人形象（医生形象）及语音（拟真医生声音），每个科室至少1个形象和1个声音，总计不少于4个数字人形象及4个定制语音。</w:t>
      </w:r>
    </w:p>
    <w:p w14:paraId="1D1F9E6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形象需支持真人高度仿真，可应用于视频口播及直播场景。语音需自然流畅，符合专业医疗科普调性。</w:t>
      </w:r>
    </w:p>
    <w:p w14:paraId="6C53AA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DBCE46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智能内容生成平台：</w:t>
      </w:r>
    </w:p>
    <w:p w14:paraId="1556923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提供或部署一套AI智能内容生成系统/客户端，支持院方人员输入文稿后，自动/半自动生成带有定制数字人出镜的科普短视频。</w:t>
      </w:r>
    </w:p>
    <w:p w14:paraId="58010E1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系统需操作简便，生成效率高，满足“日更1条”的视频内容产出需求。</w:t>
      </w:r>
    </w:p>
    <w:p w14:paraId="262DABF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03CDAB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（三）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数字人直播服务：</w:t>
      </w:r>
    </w:p>
    <w:p w14:paraId="10FF93D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提供数字人直播技术解决方案，支持在微信小程序、视频号等平台开展数字人直播活动。</w:t>
      </w:r>
    </w:p>
    <w:p w14:paraId="1679AC6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需包含直播场景搭建（虚拟/实景）、直播流程设计、互动功能集成等技术支持。</w:t>
      </w:r>
    </w:p>
    <w:p w14:paraId="011E07C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视频号运营支持：提供与数字人内容生成系统对接的方案，确保视频内容可便捷发布至各视频号。</w:t>
      </w:r>
    </w:p>
    <w:p w14:paraId="7832333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9D879C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培训与持续服务：</w:t>
      </w:r>
    </w:p>
    <w:p w14:paraId="3C0D91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提供完整的系统操作培训、内容制作培训及直播运营培训。</w:t>
      </w:r>
    </w:p>
    <w:p w14:paraId="5E65128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提供持续的技术支持、内容更新指导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视频剪辑及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系统维护服务。</w:t>
      </w:r>
    </w:p>
    <w:p w14:paraId="423F282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A4E916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42" w:firstLineChars="200"/>
        <w:textAlignment w:val="auto"/>
        <w:rPr>
          <w:rFonts w:hint="default"/>
        </w:rPr>
      </w:pPr>
      <w:r>
        <w:rPr>
          <w:rFonts w:hint="default"/>
        </w:rPr>
        <w:t>二、 供应商资格与综合要求</w:t>
      </w:r>
    </w:p>
    <w:p w14:paraId="18D489A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合法合规主体：</w:t>
      </w:r>
    </w:p>
    <w:p w14:paraId="6E32D2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90" w:beforeAutospacing="0" w:after="0" w:afterAutospacing="1"/>
        <w:ind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具备独立法人资格，营业执照经营范围涵盖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人工智能内容生成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信息技术、软件服务、数字内容制作等相关内容。</w:t>
      </w:r>
    </w:p>
    <w:p w14:paraId="5F62F2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无重大违法记录，信用记录良好。</w:t>
      </w:r>
    </w:p>
    <w:p w14:paraId="5F2335A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2454D2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专业领域经验：</w:t>
      </w:r>
    </w:p>
    <w:p w14:paraId="684CD09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具备数字人（AI虚拟人）技术开发与落地应用的成功案例。</w:t>
      </w:r>
    </w:p>
    <w:p w14:paraId="00F4925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拥有AI语音合成、图像生成、视频自动生成等相关技术的成熟产品与服务经验。</w:t>
      </w:r>
    </w:p>
    <w:p w14:paraId="7D72033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D1F3D0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技术水平要求：</w:t>
      </w:r>
    </w:p>
    <w:p w14:paraId="62D728B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数字人技术： 需采用先进的AI驱动数字人技术，确保形象逼真、口型与语音高度同步、动作自然。</w:t>
      </w:r>
    </w:p>
    <w:p w14:paraId="3C0C4A2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内容生成AI： 集成或自研强大的自然语言处理与视频合成引擎，能快速将文稿转化为高质量视频。</w:t>
      </w:r>
    </w:p>
    <w:p w14:paraId="3B6A48B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系统稳定性： 平台需运行稳定，能承载并发生成与直播任务，数据安全有保障。</w:t>
      </w:r>
    </w:p>
    <w:p w14:paraId="40B6C14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集成能力： 系统需具备良好的开放性和兼容性，能适应医院现有或未来的IT环境。</w:t>
      </w:r>
    </w:p>
    <w:p w14:paraId="7D38B5D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073AA9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资源实力：</w:t>
      </w:r>
    </w:p>
    <w:p w14:paraId="359D077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拥有自主研发的技术团队或与核心技术供应商的深度合作证明。</w:t>
      </w:r>
    </w:p>
    <w:p w14:paraId="796060E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具备充足的算力资源与技术支持能力，保障项目顺利实施与长期运行。</w:t>
      </w:r>
    </w:p>
    <w:p w14:paraId="482880E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参考市场价格（如提供资料），报价应合理透明，总价及分项费用清晰。</w:t>
      </w:r>
    </w:p>
    <w:p w14:paraId="7BECE68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A4B397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医疗行业经验（优先）：</w:t>
      </w:r>
    </w:p>
    <w:p w14:paraId="46C77A9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具有为医疗机构、健康科普平台提供数字人、智慧内容或数字化营销服务的经验者优先。</w:t>
      </w:r>
    </w:p>
    <w:p w14:paraId="5743E04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理解医疗内容的严谨性、合规性及伦理要求。</w:t>
      </w:r>
    </w:p>
    <w:p w14:paraId="1ED9873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E93D6B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专业执行团队：</w:t>
      </w:r>
    </w:p>
    <w:p w14:paraId="7E8745E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需配备经验丰富的专属项目团队，包括但不限于：项目经理、技术开发工程师、AI算法工程师、内容策划顾问、培训讲师、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剪辑师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4A585D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团队需具备出色的沟通协调能力和快速响应能力。</w:t>
      </w:r>
    </w:p>
    <w:p w14:paraId="17F4967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E27C5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质量保障与风控：</w:t>
      </w:r>
    </w:p>
    <w:p w14:paraId="11E8E2D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制定详细的项目实施计划、里程碑及交付物清单。</w:t>
      </w:r>
    </w:p>
    <w:p w14:paraId="47526E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建立严格的质量控制流程，对数字人形象、生成视频内容、直播效果进行多轮审核与测试。</w:t>
      </w:r>
    </w:p>
    <w:p w14:paraId="71F8DBC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制定完备的数据安全与隐私保护方案，承诺对医院提供的医生形象、声音、文稿等数据严格保密。</w:t>
      </w:r>
    </w:p>
    <w:p w14:paraId="743985C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C0BD2F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服务承诺与商务能力：</w:t>
      </w:r>
    </w:p>
    <w:p w14:paraId="5562136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提供明确的服务水平协议，包括系统可用性、响应时间、故障处理时限等。</w:t>
      </w:r>
    </w:p>
    <w:p w14:paraId="31A6E9E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提供至少一年系统维护服务。</w:t>
      </w:r>
    </w:p>
    <w:p w14:paraId="3CA60D7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提供清晰的报价方案，包含一次性费用、周期性服务费、可能的额外费用（如超量生成、定制开发等）说明。</w:t>
      </w:r>
    </w:p>
    <w:p w14:paraId="35C0B90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具备良好的售后服务体系和客户成功案例。</w:t>
      </w:r>
    </w:p>
    <w:p w14:paraId="115CD61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240" w:afterAutospacing="0"/>
        <w:ind w:left="0" w:right="0" w:firstLine="480" w:firstLineChars="20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5、有其他相关附加商务能力及价值优先。</w:t>
      </w:r>
    </w:p>
    <w:sectPr>
      <w:pgSz w:w="11910" w:h="16840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13492"/>
    <w:multiLevelType w:val="singleLevel"/>
    <w:tmpl w:val="9D7134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21C1"/>
    <w:rsid w:val="3608731A"/>
    <w:rsid w:val="4D3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b/>
      <w:bCs/>
      <w:sz w:val="28"/>
      <w:szCs w:val="28"/>
    </w:rPr>
  </w:style>
  <w:style w:type="paragraph" w:styleId="4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2026-01-14T10:15:21Z</dcterms:created>
  <dc:creator>陈俞润</dc:creator>
  <cp:lastModifiedBy>陈平明</cp:lastModifiedBy>
  <dcterms:modified xsi:type="dcterms:W3CDTF">2026-01-14T10:15:51Z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BA21EE16E501475CA7870F371BD13109_12</vt:lpwstr>
  </property>
</Properties>
</file>