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3"/>
        <w:rPr>
          <w:rFonts w:ascii="微软雅黑" w:hAnsi="微软雅黑" w:eastAsia="微软雅黑"/>
          <w:b w:val="0"/>
          <w:sz w:val="20"/>
        </w:rPr>
      </w:pPr>
    </w:p>
    <w:p w14:paraId="18E8E3F5">
      <w:pPr>
        <w:pStyle w:val="3"/>
        <w:rPr>
          <w:rFonts w:ascii="微软雅黑" w:hAnsi="微软雅黑" w:eastAsia="微软雅黑"/>
          <w:b w:val="0"/>
          <w:sz w:val="20"/>
        </w:rPr>
      </w:pPr>
    </w:p>
    <w:p w14:paraId="397DDC63">
      <w:pPr>
        <w:pStyle w:val="3"/>
        <w:rPr>
          <w:rFonts w:ascii="微软雅黑" w:hAnsi="微软雅黑" w:eastAsia="微软雅黑"/>
          <w:b w:val="0"/>
          <w:sz w:val="20"/>
        </w:rPr>
      </w:pPr>
    </w:p>
    <w:p w14:paraId="2C7C8627">
      <w:pPr>
        <w:pStyle w:val="3"/>
        <w:rPr>
          <w:rFonts w:ascii="微软雅黑" w:hAnsi="微软雅黑" w:eastAsia="微软雅黑"/>
          <w:b w:val="0"/>
          <w:sz w:val="20"/>
        </w:rPr>
      </w:pPr>
    </w:p>
    <w:p w14:paraId="3BC3B68A">
      <w:pPr>
        <w:pStyle w:val="3"/>
        <w:jc w:val="center"/>
        <w:rPr>
          <w:rFonts w:hint="default" w:ascii="微软雅黑" w:hAnsi="微软雅黑" w:eastAsia="微软雅黑"/>
          <w:sz w:val="44"/>
          <w:lang w:val="en-US"/>
        </w:rPr>
      </w:pPr>
      <w:r>
        <w:rPr>
          <w:rFonts w:hint="eastAsia" w:ascii="微软雅黑" w:hAnsi="微软雅黑" w:eastAsia="微软雅黑"/>
          <w:sz w:val="44"/>
          <w:lang w:val="en-US" w:eastAsia="zh-CN"/>
        </w:rPr>
        <w:t>和祐医院神经外科转运呼吸机设备</w:t>
      </w:r>
    </w:p>
    <w:p w14:paraId="67F8AC06">
      <w:pPr>
        <w:pStyle w:val="3"/>
        <w:jc w:val="center"/>
        <w:rPr>
          <w:rFonts w:ascii="微软雅黑" w:hAnsi="微软雅黑" w:eastAsia="微软雅黑"/>
          <w:sz w:val="44"/>
          <w:lang w:val="en-US"/>
        </w:rPr>
      </w:pPr>
      <w:r>
        <w:rPr>
          <w:rFonts w:hint="eastAsia" w:ascii="微软雅黑" w:hAnsi="微软雅黑" w:eastAsia="微软雅黑"/>
          <w:sz w:val="44"/>
          <w:lang w:val="en-US" w:eastAsia="zh-CN"/>
        </w:rPr>
        <w:t>招募</w:t>
      </w:r>
      <w:r>
        <w:rPr>
          <w:rFonts w:hint="eastAsia" w:ascii="微软雅黑" w:hAnsi="微软雅黑" w:eastAsia="微软雅黑"/>
          <w:sz w:val="44"/>
          <w:lang w:val="en-US"/>
        </w:rPr>
        <w:t>公告</w:t>
      </w:r>
    </w:p>
    <w:p w14:paraId="49EC423D">
      <w:pPr>
        <w:pStyle w:val="3"/>
        <w:rPr>
          <w:rFonts w:ascii="微软雅黑" w:hAnsi="微软雅黑" w:eastAsia="微软雅黑"/>
          <w:sz w:val="44"/>
          <w:lang w:val="en-US"/>
        </w:rPr>
      </w:pPr>
    </w:p>
    <w:p w14:paraId="07B5F2C2">
      <w:pPr>
        <w:pStyle w:val="3"/>
        <w:rPr>
          <w:rFonts w:ascii="微软雅黑" w:hAnsi="微软雅黑" w:eastAsia="微软雅黑"/>
          <w:sz w:val="44"/>
        </w:rPr>
      </w:pPr>
    </w:p>
    <w:p w14:paraId="6A2EB2B9">
      <w:pPr>
        <w:pStyle w:val="3"/>
        <w:rPr>
          <w:rFonts w:ascii="微软雅黑" w:hAnsi="微软雅黑" w:eastAsia="微软雅黑"/>
          <w:sz w:val="44"/>
        </w:rPr>
      </w:pPr>
    </w:p>
    <w:p w14:paraId="1C8B5088">
      <w:pPr>
        <w:pStyle w:val="3"/>
        <w:rPr>
          <w:rFonts w:ascii="微软雅黑" w:hAnsi="微软雅黑" w:eastAsia="微软雅黑"/>
          <w:sz w:val="44"/>
        </w:rPr>
      </w:pPr>
    </w:p>
    <w:p w14:paraId="279D2569">
      <w:pPr>
        <w:pStyle w:val="3"/>
        <w:rPr>
          <w:rFonts w:ascii="微软雅黑" w:hAnsi="微软雅黑" w:eastAsia="微软雅黑"/>
          <w:sz w:val="44"/>
        </w:rPr>
      </w:pPr>
    </w:p>
    <w:p w14:paraId="52B0E2DE">
      <w:pPr>
        <w:pStyle w:val="3"/>
        <w:spacing w:before="7"/>
        <w:rPr>
          <w:rFonts w:ascii="微软雅黑" w:hAnsi="微软雅黑" w:eastAsia="微软雅黑"/>
          <w:sz w:val="44"/>
        </w:rPr>
      </w:pPr>
    </w:p>
    <w:p w14:paraId="067F4817">
      <w:pPr>
        <w:pStyle w:val="3"/>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3"/>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3"/>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2026年1月13日23:59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6</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1</w:t>
            </w:r>
            <w:r>
              <w:rPr>
                <w:rFonts w:ascii="微软雅黑" w:hAnsi="微软雅黑" w:eastAsia="微软雅黑"/>
                <w:sz w:val="21"/>
                <w:szCs w:val="21"/>
              </w:rPr>
              <w:t>月</w:t>
            </w:r>
            <w:r>
              <w:rPr>
                <w:rFonts w:hint="eastAsia" w:ascii="微软雅黑" w:hAnsi="微软雅黑" w:eastAsia="微软雅黑"/>
                <w:sz w:val="21"/>
                <w:szCs w:val="21"/>
                <w:lang w:val="en-US" w:eastAsia="zh-CN"/>
              </w:rPr>
              <w:t>13</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转运呼吸机设备1套</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为招标公告发出之日起至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6</w:t>
            </w:r>
            <w:r>
              <w:rPr>
                <w:rFonts w:ascii="微软雅黑" w:hAnsi="微软雅黑" w:eastAsia="微软雅黑"/>
                <w:sz w:val="21"/>
                <w:szCs w:val="21"/>
              </w:rPr>
              <w:t>年</w:t>
            </w:r>
            <w:r>
              <w:rPr>
                <w:rFonts w:hint="eastAsia" w:ascii="微软雅黑" w:hAnsi="微软雅黑" w:eastAsia="微软雅黑"/>
                <w:sz w:val="21"/>
                <w:szCs w:val="21"/>
                <w:lang w:val="en-US" w:eastAsia="zh-CN"/>
              </w:rPr>
              <w:t>1</w:t>
            </w:r>
            <w:r>
              <w:rPr>
                <w:rFonts w:ascii="微软雅黑" w:hAnsi="微软雅黑" w:eastAsia="微软雅黑"/>
                <w:sz w:val="21"/>
                <w:szCs w:val="21"/>
              </w:rPr>
              <w:t>月</w:t>
            </w:r>
            <w:r>
              <w:rPr>
                <w:rFonts w:hint="eastAsia" w:ascii="微软雅黑" w:hAnsi="微软雅黑" w:eastAsia="微软雅黑"/>
                <w:sz w:val="21"/>
                <w:szCs w:val="21"/>
                <w:lang w:val="en-US" w:eastAsia="zh-CN"/>
              </w:rPr>
              <w:t>13</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设备参数要求</w:t>
            </w:r>
          </w:p>
        </w:tc>
        <w:tc>
          <w:tcPr>
            <w:tcW w:w="7043" w:type="dxa"/>
            <w:vAlign w:val="center"/>
          </w:tcPr>
          <w:p w14:paraId="49EB7B05">
            <w:pPr>
              <w:pStyle w:val="11"/>
              <w:numPr>
                <w:ilvl w:val="0"/>
                <w:numId w:val="1"/>
              </w:numPr>
              <w:spacing w:line="240" w:lineRule="auto"/>
              <w:ind w:firstLine="0" w:firstLineChars="0"/>
              <w:rPr>
                <w:rFonts w:hint="eastAsia" w:ascii="宋体" w:hAnsi="宋体" w:eastAsia="宋体" w:cs="宋体"/>
                <w:bCs w:val="0"/>
                <w:color w:val="000000" w:themeColor="text1"/>
                <w:spacing w:val="0"/>
                <w:sz w:val="22"/>
                <w:szCs w:val="22"/>
                <w:lang w:val="en-US" w:eastAsia="zh-CN" w:bidi="zh-CN"/>
                <w14:textFill>
                  <w14:solidFill>
                    <w14:schemeClr w14:val="tx1"/>
                  </w14:solidFill>
                </w14:textFill>
              </w:rPr>
            </w:pPr>
            <w:r>
              <w:rPr>
                <w:rFonts w:hint="eastAsia" w:ascii="宋体" w:hAnsi="宋体" w:eastAsia="宋体" w:cs="宋体"/>
                <w:bCs w:val="0"/>
                <w:color w:val="000000" w:themeColor="text1"/>
                <w:spacing w:val="0"/>
                <w:sz w:val="22"/>
                <w:szCs w:val="22"/>
                <w:lang w:val="en-US" w:eastAsia="zh-CN" w:bidi="zh-CN"/>
                <w14:textFill>
                  <w14:solidFill>
                    <w14:schemeClr w14:val="tx1"/>
                  </w14:solidFill>
                </w14:textFill>
              </w:rPr>
              <w:t>资质要求：需取得医疗器械注册证</w:t>
            </w:r>
          </w:p>
          <w:p w14:paraId="05348AC3">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该产品预期在专业医疗机构内部和外部进行急救或转运时使用</w:t>
            </w:r>
          </w:p>
          <w:p w14:paraId="7C5F4707">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适用于成人、小儿患者通气辅助及呼吸支持</w:t>
            </w:r>
          </w:p>
          <w:p w14:paraId="6A8F5BAF">
            <w:pPr>
              <w:pStyle w:val="11"/>
              <w:numPr>
                <w:ilvl w:val="0"/>
                <w:numId w:val="1"/>
              </w:numPr>
              <w:spacing w:line="240" w:lineRule="auto"/>
              <w:ind w:left="0" w:leftChars="0"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整机为电动电控设计，涡轮驱动产生空气气源</w:t>
            </w:r>
          </w:p>
          <w:p w14:paraId="21ADF085">
            <w:pPr>
              <w:pStyle w:val="11"/>
              <w:numPr>
                <w:ilvl w:val="0"/>
                <w:numId w:val="1"/>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内置电池，电池续航时间≥5小时</w:t>
            </w:r>
          </w:p>
          <w:p w14:paraId="78B3D33B">
            <w:pPr>
              <w:pStyle w:val="11"/>
              <w:numPr>
                <w:ilvl w:val="0"/>
                <w:numId w:val="1"/>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高</w:t>
            </w:r>
            <w:r>
              <w:rPr>
                <w:rFonts w:hint="eastAsia"/>
                <w:color w:val="000000" w:themeColor="text1"/>
                <w14:textFill>
                  <w14:solidFill>
                    <w14:schemeClr w14:val="tx1"/>
                  </w14:solidFill>
                </w14:textFill>
              </w:rPr>
              <w:t>性能涡轮，峰值流速≥2</w:t>
            </w:r>
            <w:r>
              <w:rPr>
                <w:color w:val="000000" w:themeColor="text1"/>
                <w14:textFill>
                  <w14:solidFill>
                    <w14:schemeClr w14:val="tx1"/>
                  </w14:solidFill>
                </w14:textFill>
              </w:rPr>
              <w:t>80</w:t>
            </w:r>
            <w:r>
              <w:rPr>
                <w:rFonts w:hint="eastAsia"/>
                <w:color w:val="000000" w:themeColor="text1"/>
                <w14:textFill>
                  <w14:solidFill>
                    <w14:schemeClr w14:val="tx1"/>
                  </w14:solidFill>
                </w14:textFill>
              </w:rPr>
              <w:t>L/min</w:t>
            </w:r>
          </w:p>
          <w:p w14:paraId="1542E8F2">
            <w:pPr>
              <w:pStyle w:val="11"/>
              <w:numPr>
                <w:ilvl w:val="0"/>
                <w:numId w:val="1"/>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提拿悬挂一体化多功能把手，灵活便携</w:t>
            </w:r>
          </w:p>
          <w:p w14:paraId="49F1871D">
            <w:pPr>
              <w:pStyle w:val="11"/>
              <w:numPr>
                <w:ilvl w:val="0"/>
                <w:numId w:val="0"/>
              </w:numPr>
              <w:spacing w:line="240" w:lineRule="auto"/>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8、</w:t>
            </w:r>
            <w:r>
              <w:rPr>
                <w:rFonts w:hint="eastAsia"/>
                <w:color w:val="000000" w:themeColor="text1"/>
                <w:lang w:val="en-US" w:eastAsia="zh-CN"/>
                <w14:textFill>
                  <w14:solidFill>
                    <w14:schemeClr w14:val="tx1"/>
                  </w14:solidFill>
                </w14:textFill>
              </w:rPr>
              <w:t>可进行有创通气、无创通气和高流量氧疗</w:t>
            </w:r>
            <w:bookmarkStart w:id="0" w:name="_GoBack"/>
            <w:bookmarkEnd w:id="0"/>
          </w:p>
          <w:p w14:paraId="779E1828">
            <w:pPr>
              <w:pStyle w:val="11"/>
              <w:numPr>
                <w:ilvl w:val="0"/>
                <w:numId w:val="0"/>
              </w:numPr>
              <w:spacing w:line="240" w:lineRule="auto"/>
              <w:rPr>
                <w:rFonts w:hint="eastAsia" w:ascii="Arial" w:hAnsi="Arial" w:cs="Arial"/>
                <w:sz w:val="24"/>
              </w:rPr>
            </w:pPr>
            <w:r>
              <w:rPr>
                <w:rFonts w:hint="eastAsia" w:ascii="微软雅黑" w:hAnsi="微软雅黑" w:eastAsia="微软雅黑" w:cs="宋体"/>
                <w:bCs w:val="0"/>
                <w:spacing w:val="0"/>
                <w:sz w:val="21"/>
                <w:szCs w:val="21"/>
                <w:lang w:val="en-US" w:eastAsia="zh-CN" w:bidi="zh-CN"/>
              </w:rPr>
              <w:t>9、</w:t>
            </w:r>
            <w:r>
              <w:rPr>
                <w:rFonts w:hint="eastAsia"/>
                <w:color w:val="000000" w:themeColor="text1"/>
                <w:lang w:val="en-US" w:eastAsia="zh-CN"/>
                <w14:textFill>
                  <w14:solidFill>
                    <w14:schemeClr w14:val="tx1"/>
                  </w14:solidFill>
                </w14:textFill>
              </w:rPr>
              <w:t>潮气量：20-4000ml</w:t>
            </w:r>
          </w:p>
          <w:p w14:paraId="5DAEB694">
            <w:pPr>
              <w:pStyle w:val="11"/>
              <w:numPr>
                <w:ilvl w:val="0"/>
                <w:numId w:val="0"/>
              </w:numPr>
              <w:spacing w:line="240" w:lineRule="auto"/>
              <w:rPr>
                <w:rFonts w:hint="default"/>
                <w:color w:val="000000" w:themeColor="text1"/>
                <w:lang w:val="en-US" w:eastAsia="zh-CN"/>
                <w14:textFill>
                  <w14:solidFill>
                    <w14:schemeClr w14:val="tx1"/>
                  </w14:solidFill>
                </w14:textFill>
              </w:rPr>
            </w:pPr>
            <w:r>
              <w:rPr>
                <w:rFonts w:hint="eastAsia" w:ascii="Arial" w:hAnsi="Arial" w:cs="Arial"/>
                <w:sz w:val="24"/>
                <w:lang w:val="en-US" w:eastAsia="zh-CN"/>
              </w:rPr>
              <w:t>10、</w:t>
            </w:r>
            <w:r>
              <w:rPr>
                <w:rFonts w:hint="eastAsia"/>
                <w:color w:val="000000" w:themeColor="text1"/>
                <w:lang w:val="en-US" w:eastAsia="zh-CN"/>
                <w14:textFill>
                  <w14:solidFill>
                    <w14:schemeClr w14:val="tx1"/>
                  </w14:solidFill>
                </w14:textFill>
              </w:rPr>
              <w:t>吸气压力：1—80 cmH2O</w:t>
            </w:r>
          </w:p>
          <w:p w14:paraId="30EF46A4">
            <w:pPr>
              <w:pStyle w:val="11"/>
              <w:numPr>
                <w:ilvl w:val="0"/>
                <w:numId w:val="0"/>
              </w:numPr>
              <w:spacing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11、呼吸频率：2-80bmp</w:t>
            </w:r>
          </w:p>
          <w:p w14:paraId="203298DC">
            <w:pPr>
              <w:pStyle w:val="11"/>
              <w:numPr>
                <w:ilvl w:val="0"/>
                <w:numId w:val="0"/>
              </w:numPr>
              <w:spacing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12、吸气时间：0.1-10s</w:t>
            </w:r>
          </w:p>
          <w:p w14:paraId="0DDC4094">
            <w:pPr>
              <w:pStyle w:val="11"/>
              <w:numPr>
                <w:ilvl w:val="0"/>
                <w:numId w:val="0"/>
              </w:numPr>
              <w:spacing w:line="240" w:lineRule="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13、吸入氧浓度：21-100%</w:t>
            </w:r>
          </w:p>
          <w:p w14:paraId="493B9F64">
            <w:pPr>
              <w:pStyle w:val="11"/>
              <w:numPr>
                <w:ilvl w:val="0"/>
                <w:numId w:val="0"/>
              </w:numPr>
              <w:spacing w:line="240" w:lineRule="auto"/>
              <w:rPr>
                <w:rFonts w:hint="eastAsia"/>
                <w:lang w:val="en-US"/>
              </w:rPr>
            </w:pPr>
            <w:r>
              <w:rPr>
                <w:rFonts w:hint="eastAsia"/>
                <w:color w:val="000000" w:themeColor="text1"/>
                <w:lang w:val="en-US" w:eastAsia="zh-CN"/>
                <w14:textFill>
                  <w14:solidFill>
                    <w14:schemeClr w14:val="tx1"/>
                  </w14:solidFill>
                </w14:textFill>
              </w:rPr>
              <w:t>14、业绩要求：投标人近三年（2022年1月至今）上述招标范围内设备具有复旦大学综合医院排名前100医院用户20家以上项目业绩。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符合要求的设备彩页、技术参数、配置清单，用户清单等资料</w:t>
            </w:r>
            <w:r>
              <w:rPr>
                <w:rFonts w:hint="eastAsia" w:ascii="微软雅黑" w:hAnsi="微软雅黑" w:eastAsia="微软雅黑"/>
                <w:sz w:val="21"/>
                <w:szCs w:val="21"/>
              </w:rPr>
              <w:t>；</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FBDFE13">
            <w:pPr>
              <w:pStyle w:val="14"/>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附件2、和祐医院神经外科转运呼吸机设备调研表</w:t>
            </w:r>
          </w:p>
          <w:p w14:paraId="0FA493D8">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附件3、和祐医院神经外科转运呼吸机设备招标需求表</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2B05EB"/>
    <w:rsid w:val="02361AEA"/>
    <w:rsid w:val="03944869"/>
    <w:rsid w:val="03A10EA2"/>
    <w:rsid w:val="05E36A33"/>
    <w:rsid w:val="07C53E43"/>
    <w:rsid w:val="07DD3D0F"/>
    <w:rsid w:val="08A70B11"/>
    <w:rsid w:val="08B36F63"/>
    <w:rsid w:val="0BF95B27"/>
    <w:rsid w:val="0C65375D"/>
    <w:rsid w:val="0CD30B21"/>
    <w:rsid w:val="10013B6D"/>
    <w:rsid w:val="11B07D38"/>
    <w:rsid w:val="11F73340"/>
    <w:rsid w:val="1280703D"/>
    <w:rsid w:val="138055A4"/>
    <w:rsid w:val="15406575"/>
    <w:rsid w:val="16C36411"/>
    <w:rsid w:val="17471E3D"/>
    <w:rsid w:val="180C27AB"/>
    <w:rsid w:val="19A60AC8"/>
    <w:rsid w:val="1B177ED9"/>
    <w:rsid w:val="2076647F"/>
    <w:rsid w:val="23432469"/>
    <w:rsid w:val="238613E2"/>
    <w:rsid w:val="23C178E3"/>
    <w:rsid w:val="25C039A5"/>
    <w:rsid w:val="26445E08"/>
    <w:rsid w:val="264E141F"/>
    <w:rsid w:val="2851061D"/>
    <w:rsid w:val="28832880"/>
    <w:rsid w:val="2B2B7D56"/>
    <w:rsid w:val="2C584445"/>
    <w:rsid w:val="2E6770B3"/>
    <w:rsid w:val="343A5858"/>
    <w:rsid w:val="34722DDC"/>
    <w:rsid w:val="34BF7BEB"/>
    <w:rsid w:val="36FB2C80"/>
    <w:rsid w:val="3757544A"/>
    <w:rsid w:val="3A2E433E"/>
    <w:rsid w:val="3FDD2A8F"/>
    <w:rsid w:val="40A60F1C"/>
    <w:rsid w:val="43C26A41"/>
    <w:rsid w:val="453D0C6F"/>
    <w:rsid w:val="4AE47D61"/>
    <w:rsid w:val="4BD9181C"/>
    <w:rsid w:val="4E916F30"/>
    <w:rsid w:val="4E9B72EC"/>
    <w:rsid w:val="4FBA3327"/>
    <w:rsid w:val="4FD756FD"/>
    <w:rsid w:val="572C29BF"/>
    <w:rsid w:val="5B146A10"/>
    <w:rsid w:val="5D513A56"/>
    <w:rsid w:val="5D61159D"/>
    <w:rsid w:val="5FD02660"/>
    <w:rsid w:val="602832AF"/>
    <w:rsid w:val="630C1067"/>
    <w:rsid w:val="63400ABB"/>
    <w:rsid w:val="67243AA2"/>
    <w:rsid w:val="67D04E0C"/>
    <w:rsid w:val="68D364A3"/>
    <w:rsid w:val="69E84166"/>
    <w:rsid w:val="6A217690"/>
    <w:rsid w:val="6B2018FE"/>
    <w:rsid w:val="6D214BCF"/>
    <w:rsid w:val="73905C63"/>
    <w:rsid w:val="774178C4"/>
    <w:rsid w:val="7795335F"/>
    <w:rsid w:val="793A6280"/>
    <w:rsid w:val="79DF2984"/>
    <w:rsid w:val="7CE86F71"/>
    <w:rsid w:val="7D1262BE"/>
    <w:rsid w:val="7DCFDC27"/>
    <w:rsid w:val="7E1B01FD"/>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b/>
      <w:bCs/>
      <w:sz w:val="28"/>
      <w:szCs w:val="28"/>
    </w:rPr>
  </w:style>
  <w:style w:type="paragraph" w:styleId="4">
    <w:name w:val="footer"/>
    <w:basedOn w:val="1"/>
    <w:link w:val="16"/>
    <w:unhideWhenUsed/>
    <w:qFormat/>
    <w:uiPriority w:val="99"/>
    <w:pPr>
      <w:tabs>
        <w:tab w:val="center" w:pos="4153"/>
        <w:tab w:val="right" w:pos="8306"/>
      </w:tabs>
      <w:snapToGrid w:val="0"/>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customStyle="1" w:styleId="11">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9"/>
    <w:link w:val="5"/>
    <w:qFormat/>
    <w:uiPriority w:val="99"/>
    <w:rPr>
      <w:rFonts w:ascii="宋体" w:hAnsi="宋体" w:eastAsia="宋体" w:cs="宋体"/>
      <w:sz w:val="18"/>
      <w:szCs w:val="18"/>
      <w:lang w:val="zh-CN" w:eastAsia="zh-CN" w:bidi="zh-CN"/>
    </w:rPr>
  </w:style>
  <w:style w:type="character" w:customStyle="1" w:styleId="16">
    <w:name w:val="页脚 字符"/>
    <w:basedOn w:val="9"/>
    <w:link w:val="4"/>
    <w:qFormat/>
    <w:uiPriority w:val="99"/>
    <w:rPr>
      <w:rFonts w:ascii="宋体" w:hAnsi="宋体" w:eastAsia="宋体" w:cs="宋体"/>
      <w:sz w:val="18"/>
      <w:szCs w:val="18"/>
      <w:lang w:val="zh-CN" w:eastAsia="zh-CN" w:bidi="zh-CN"/>
    </w:rPr>
  </w:style>
  <w:style w:type="character" w:customStyle="1" w:styleId="17">
    <w:name w:val="未处理的提及1"/>
    <w:basedOn w:val="9"/>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835</Words>
  <Characters>988</Characters>
  <Lines>12</Lines>
  <Paragraphs>3</Paragraphs>
  <TotalTime>6</TotalTime>
  <ScaleCrop>false</ScaleCrop>
  <LinksUpToDate>false</LinksUpToDate>
  <CharactersWithSpaces>1006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2026-01-07T00:44:29Z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2052-12.1.0.24034</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