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2"/>
        <w:rPr>
          <w:rFonts w:ascii="微软雅黑" w:hAnsi="微软雅黑" w:eastAsia="微软雅黑"/>
          <w:b w:val="0"/>
          <w:sz w:val="20"/>
        </w:rPr>
      </w:pPr>
    </w:p>
    <w:p w14:paraId="18E8E3F5">
      <w:pPr>
        <w:pStyle w:val="2"/>
        <w:rPr>
          <w:rFonts w:ascii="微软雅黑" w:hAnsi="微软雅黑" w:eastAsia="微软雅黑"/>
          <w:b w:val="0"/>
          <w:sz w:val="20"/>
        </w:rPr>
      </w:pPr>
    </w:p>
    <w:p w14:paraId="397DDC63">
      <w:pPr>
        <w:pStyle w:val="2"/>
        <w:rPr>
          <w:rFonts w:ascii="微软雅黑" w:hAnsi="微软雅黑" w:eastAsia="微软雅黑"/>
          <w:b w:val="0"/>
          <w:sz w:val="20"/>
        </w:rPr>
      </w:pPr>
    </w:p>
    <w:p w14:paraId="2C7C8627">
      <w:pPr>
        <w:pStyle w:val="2"/>
        <w:rPr>
          <w:rFonts w:ascii="微软雅黑" w:hAnsi="微软雅黑" w:eastAsia="微软雅黑"/>
          <w:b w:val="0"/>
          <w:sz w:val="20"/>
        </w:rPr>
      </w:pPr>
    </w:p>
    <w:p w14:paraId="3BC3B68A">
      <w:pPr>
        <w:pStyle w:val="2"/>
        <w:jc w:val="center"/>
        <w:rPr>
          <w:rFonts w:hint="default" w:ascii="微软雅黑" w:hAnsi="微软雅黑" w:eastAsia="微软雅黑"/>
          <w:sz w:val="44"/>
          <w:lang w:val="en-US"/>
        </w:rPr>
      </w:pPr>
      <w:r>
        <w:rPr>
          <w:rFonts w:hint="eastAsia" w:ascii="微软雅黑" w:hAnsi="微软雅黑" w:eastAsia="微软雅黑"/>
          <w:sz w:val="44"/>
          <w:lang w:val="en-US" w:eastAsia="zh-CN"/>
        </w:rPr>
        <w:t>和祐医院检验科摩尔浓度测定仪设备</w:t>
      </w:r>
    </w:p>
    <w:p w14:paraId="67F8AC06">
      <w:pPr>
        <w:pStyle w:val="2"/>
        <w:jc w:val="center"/>
        <w:rPr>
          <w:rFonts w:ascii="微软雅黑" w:hAnsi="微软雅黑" w:eastAsia="微软雅黑"/>
          <w:sz w:val="44"/>
          <w:lang w:val="en-US"/>
        </w:rPr>
      </w:pPr>
      <w:r>
        <w:rPr>
          <w:rFonts w:hint="eastAsia" w:ascii="微软雅黑" w:hAnsi="微软雅黑" w:eastAsia="微软雅黑"/>
          <w:sz w:val="44"/>
          <w:lang w:val="en-US" w:eastAsia="zh-CN"/>
        </w:rPr>
        <w:t>招募</w:t>
      </w:r>
      <w:r>
        <w:rPr>
          <w:rFonts w:hint="eastAsia" w:ascii="微软雅黑" w:hAnsi="微软雅黑" w:eastAsia="微软雅黑"/>
          <w:sz w:val="44"/>
          <w:lang w:val="en-US"/>
        </w:rPr>
        <w:t>公告</w:t>
      </w:r>
    </w:p>
    <w:p w14:paraId="49EC423D">
      <w:pPr>
        <w:pStyle w:val="2"/>
        <w:rPr>
          <w:rFonts w:ascii="微软雅黑" w:hAnsi="微软雅黑" w:eastAsia="微软雅黑"/>
          <w:sz w:val="44"/>
          <w:lang w:val="en-US"/>
        </w:rPr>
      </w:pPr>
    </w:p>
    <w:p w14:paraId="07B5F2C2">
      <w:pPr>
        <w:pStyle w:val="2"/>
        <w:rPr>
          <w:rFonts w:ascii="微软雅黑" w:hAnsi="微软雅黑" w:eastAsia="微软雅黑"/>
          <w:sz w:val="44"/>
        </w:rPr>
      </w:pPr>
    </w:p>
    <w:p w14:paraId="6A2EB2B9">
      <w:pPr>
        <w:pStyle w:val="2"/>
        <w:rPr>
          <w:rFonts w:ascii="微软雅黑" w:hAnsi="微软雅黑" w:eastAsia="微软雅黑"/>
          <w:sz w:val="44"/>
        </w:rPr>
      </w:pPr>
    </w:p>
    <w:p w14:paraId="1C8B5088">
      <w:pPr>
        <w:pStyle w:val="2"/>
        <w:rPr>
          <w:rFonts w:ascii="微软雅黑" w:hAnsi="微软雅黑" w:eastAsia="微软雅黑"/>
          <w:sz w:val="44"/>
        </w:rPr>
      </w:pPr>
    </w:p>
    <w:p w14:paraId="279D2569">
      <w:pPr>
        <w:pStyle w:val="2"/>
        <w:rPr>
          <w:rFonts w:ascii="微软雅黑" w:hAnsi="微软雅黑" w:eastAsia="微软雅黑"/>
          <w:sz w:val="44"/>
        </w:rPr>
      </w:pPr>
    </w:p>
    <w:p w14:paraId="52B0E2DE">
      <w:pPr>
        <w:pStyle w:val="2"/>
        <w:spacing w:before="7"/>
        <w:rPr>
          <w:rFonts w:ascii="微软雅黑" w:hAnsi="微软雅黑" w:eastAsia="微软雅黑"/>
          <w:sz w:val="44"/>
        </w:rPr>
      </w:pPr>
    </w:p>
    <w:p w14:paraId="067F4817">
      <w:pPr>
        <w:pStyle w:val="2"/>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2"/>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2"/>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2025年12月5日23:59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2"/>
        <w:tblW w:w="98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72"/>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4"/>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4"/>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72" w:type="dxa"/>
            <w:vAlign w:val="center"/>
          </w:tcPr>
          <w:p w14:paraId="5D7DE663">
            <w:pPr>
              <w:pStyle w:val="14"/>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4"/>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4"/>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72" w:type="dxa"/>
            <w:vAlign w:val="center"/>
          </w:tcPr>
          <w:p w14:paraId="1AFF39BC">
            <w:pPr>
              <w:pStyle w:val="14"/>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5</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12</w:t>
            </w:r>
            <w:r>
              <w:rPr>
                <w:rFonts w:ascii="微软雅黑" w:hAnsi="微软雅黑" w:eastAsia="微软雅黑"/>
                <w:sz w:val="21"/>
                <w:szCs w:val="21"/>
              </w:rPr>
              <w:t>月</w:t>
            </w:r>
            <w:r>
              <w:rPr>
                <w:rFonts w:hint="eastAsia" w:ascii="微软雅黑" w:hAnsi="微软雅黑" w:eastAsia="微软雅黑"/>
                <w:sz w:val="21"/>
                <w:szCs w:val="21"/>
                <w:lang w:val="en-US" w:eastAsia="zh-CN"/>
              </w:rPr>
              <w:t>5</w:t>
            </w:r>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4"/>
              <w:ind w:left="110" w:right="57"/>
              <w:rPr>
                <w:rFonts w:hint="default" w:ascii="微软雅黑" w:hAnsi="微软雅黑" w:eastAsia="宋体"/>
                <w:sz w:val="21"/>
                <w:szCs w:val="21"/>
                <w:lang w:val="en-US" w:eastAsia="zh-CN"/>
              </w:rPr>
            </w:pPr>
            <w:r>
              <w:rPr>
                <w:rFonts w:ascii="微软雅黑" w:hAnsi="微软雅黑" w:eastAsia="微软雅黑"/>
                <w:sz w:val="21"/>
                <w:szCs w:val="21"/>
              </w:rPr>
              <w:t>邮箱</w:t>
            </w:r>
            <w:r>
              <w:rPr>
                <w:rFonts w:hint="eastAsia" w:ascii="微软雅黑" w:hAnsi="微软雅黑" w:eastAsia="微软雅黑"/>
                <w:sz w:val="21"/>
                <w:szCs w:val="21"/>
              </w:rPr>
              <w:t>:</w:t>
            </w:r>
            <w:r>
              <w:rPr>
                <w:rFonts w:ascii="微软雅黑" w:hAnsi="微软雅黑" w:eastAsia="微软雅黑"/>
                <w:color w:val="0000FF"/>
                <w:sz w:val="21"/>
                <w:szCs w:val="21"/>
              </w:rPr>
              <w:t>likm31@hyhospital.com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lang w:val="en-US" w:eastAsia="zh-CN"/>
              </w:rPr>
              <w:t>李开明</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hint="eastAsia" w:ascii="微软雅黑" w:hAnsi="微软雅黑" w:eastAsia="微软雅黑"/>
                <w:sz w:val="21"/>
                <w:szCs w:val="21"/>
                <w:lang w:val="en-US" w:eastAsia="zh-CN"/>
              </w:rPr>
              <w:t>17311275385</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4"/>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72" w:type="dxa"/>
            <w:vAlign w:val="center"/>
          </w:tcPr>
          <w:p w14:paraId="6F521EE4">
            <w:pPr>
              <w:pStyle w:val="14"/>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72" w:type="dxa"/>
            <w:vAlign w:val="center"/>
          </w:tcPr>
          <w:p w14:paraId="0A22C11A">
            <w:pPr>
              <w:pStyle w:val="14"/>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72" w:type="dxa"/>
            <w:vAlign w:val="center"/>
          </w:tcPr>
          <w:p w14:paraId="326B8EC7">
            <w:pPr>
              <w:pStyle w:val="14"/>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4"/>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4"/>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72"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cs="宋体"/>
                <w:sz w:val="21"/>
                <w:szCs w:val="21"/>
                <w:lang w:val="en-US" w:eastAsia="zh-CN" w:bidi="zh-CN"/>
              </w:rPr>
              <w:t>摩尔浓度测定仪设备1台</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4"/>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72" w:type="dxa"/>
            <w:vAlign w:val="center"/>
          </w:tcPr>
          <w:p w14:paraId="2B1D076C">
            <w:pPr>
              <w:pStyle w:val="14"/>
              <w:rPr>
                <w:rFonts w:ascii="微软雅黑" w:hAnsi="微软雅黑" w:eastAsia="微软雅黑"/>
                <w:sz w:val="21"/>
                <w:szCs w:val="21"/>
              </w:rPr>
            </w:pPr>
            <w:r>
              <w:rPr>
                <w:rFonts w:hint="eastAsia" w:ascii="微软雅黑" w:hAnsi="微软雅黑" w:eastAsia="微软雅黑"/>
                <w:sz w:val="21"/>
                <w:szCs w:val="21"/>
                <w:lang w:val="en-US" w:eastAsia="zh-CN"/>
              </w:rPr>
              <w:t>品牌</w:t>
            </w:r>
            <w:r>
              <w:rPr>
                <w:rFonts w:ascii="微软雅黑" w:hAnsi="微软雅黑" w:eastAsia="微软雅黑"/>
                <w:sz w:val="21"/>
                <w:szCs w:val="21"/>
              </w:rPr>
              <w:t>海选报名：</w:t>
            </w:r>
            <w:r>
              <w:rPr>
                <w:rFonts w:hint="eastAsia" w:ascii="微软雅黑" w:hAnsi="微软雅黑" w:eastAsia="微软雅黑"/>
                <w:sz w:val="21"/>
                <w:szCs w:val="21"/>
              </w:rPr>
              <w:t>为</w:t>
            </w:r>
            <w:r>
              <w:rPr>
                <w:rFonts w:hint="eastAsia" w:ascii="微软雅黑" w:hAnsi="微软雅黑" w:eastAsia="微软雅黑"/>
                <w:sz w:val="21"/>
                <w:szCs w:val="21"/>
                <w:lang w:val="en-US" w:eastAsia="zh-CN"/>
              </w:rPr>
              <w:t>招募</w:t>
            </w:r>
            <w:r>
              <w:rPr>
                <w:rFonts w:hint="eastAsia" w:ascii="微软雅黑" w:hAnsi="微软雅黑" w:eastAsia="微软雅黑"/>
                <w:sz w:val="21"/>
                <w:szCs w:val="21"/>
              </w:rPr>
              <w:t>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5</w:t>
            </w:r>
            <w:r>
              <w:rPr>
                <w:rFonts w:ascii="微软雅黑" w:hAnsi="微软雅黑" w:eastAsia="微软雅黑"/>
                <w:sz w:val="21"/>
                <w:szCs w:val="21"/>
              </w:rPr>
              <w:t>年</w:t>
            </w:r>
            <w:r>
              <w:rPr>
                <w:rFonts w:hint="eastAsia" w:ascii="微软雅黑" w:hAnsi="微软雅黑" w:eastAsia="微软雅黑"/>
                <w:sz w:val="21"/>
                <w:szCs w:val="21"/>
                <w:lang w:val="en-US" w:eastAsia="zh-CN"/>
              </w:rPr>
              <w:t>12</w:t>
            </w:r>
            <w:r>
              <w:rPr>
                <w:rFonts w:ascii="微软雅黑" w:hAnsi="微软雅黑" w:eastAsia="微软雅黑"/>
                <w:sz w:val="21"/>
                <w:szCs w:val="21"/>
              </w:rPr>
              <w:t>月</w:t>
            </w:r>
            <w:r>
              <w:rPr>
                <w:rFonts w:hint="eastAsia" w:ascii="微软雅黑" w:hAnsi="微软雅黑" w:eastAsia="微软雅黑"/>
                <w:sz w:val="21"/>
                <w:szCs w:val="21"/>
                <w:lang w:val="en-US" w:eastAsia="zh-CN"/>
              </w:rPr>
              <w:t>5</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4"/>
              <w:ind w:left="112" w:right="105"/>
              <w:jc w:val="center"/>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设备参数要求</w:t>
            </w:r>
          </w:p>
        </w:tc>
        <w:tc>
          <w:tcPr>
            <w:tcW w:w="7072" w:type="dxa"/>
            <w:vAlign w:val="center"/>
          </w:tcPr>
          <w:p w14:paraId="1937B088">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资质要求：需取得医疗器械注册证</w:t>
            </w:r>
          </w:p>
          <w:p w14:paraId="3CE47CBA">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Theme="minorEastAsia" w:hAnsiTheme="minorEastAsia"/>
              </w:rPr>
              <w:t>测量范围</w:t>
            </w:r>
            <w:r>
              <w:rPr>
                <w:rFonts w:hint="eastAsia"/>
              </w:rPr>
              <w:t>：</w:t>
            </w:r>
            <w:r>
              <w:rPr>
                <w:rFonts w:hint="eastAsia" w:asciiTheme="minorEastAsia" w:hAnsiTheme="minorEastAsia"/>
              </w:rPr>
              <w:t>0－3000mosmol/kgH2O</w:t>
            </w:r>
          </w:p>
          <w:p w14:paraId="28684170">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Theme="minorEastAsia" w:hAnsiTheme="minorEastAsia"/>
                <w:szCs w:val="21"/>
              </w:rPr>
              <w:t>样品量</w:t>
            </w:r>
            <w:r>
              <w:rPr>
                <w:rFonts w:hint="eastAsia"/>
              </w:rPr>
              <w:t>：</w:t>
            </w:r>
            <w:r>
              <w:rPr>
                <w:rFonts w:hint="eastAsia"/>
                <w:spacing w:val="6"/>
                <w:lang w:val="en-US" w:eastAsia="zh-CN"/>
              </w:rPr>
              <w:t>≤</w:t>
            </w:r>
            <w:r>
              <w:rPr>
                <w:rFonts w:hint="eastAsia"/>
                <w:spacing w:val="6"/>
              </w:rPr>
              <w:t>100</w:t>
            </w:r>
            <w:r>
              <w:rPr>
                <w:rFonts w:hint="eastAsia" w:asciiTheme="minorEastAsia" w:hAnsiTheme="minorEastAsia"/>
              </w:rPr>
              <w:t>u</w:t>
            </w:r>
            <w:r>
              <w:rPr>
                <w:rFonts w:hint="eastAsia"/>
                <w:spacing w:val="6"/>
              </w:rPr>
              <w:t>L</w:t>
            </w:r>
            <w:r>
              <w:rPr>
                <w:spacing w:val="3"/>
                <w:sz w:val="18"/>
                <w:szCs w:val="18"/>
              </w:rPr>
              <w:t xml:space="preserve"> </w:t>
            </w:r>
          </w:p>
          <w:p w14:paraId="304415CA">
            <w:pPr>
              <w:pStyle w:val="11"/>
              <w:numPr>
                <w:ilvl w:val="0"/>
                <w:numId w:val="1"/>
              </w:numPr>
              <w:spacing w:line="240" w:lineRule="auto"/>
              <w:ind w:firstLine="0" w:firstLineChars="0"/>
              <w:rPr>
                <w:rFonts w:hint="eastAsia" w:ascii="微软雅黑" w:hAnsi="微软雅黑" w:eastAsia="微软雅黑" w:cs="宋体"/>
                <w:bCs w:val="0"/>
                <w:spacing w:val="0"/>
                <w:sz w:val="21"/>
                <w:szCs w:val="21"/>
                <w:lang w:val="en-US" w:eastAsia="zh-CN" w:bidi="zh-CN"/>
              </w:rPr>
            </w:pPr>
            <w:r>
              <w:rPr>
                <w:rFonts w:hint="eastAsia" w:asciiTheme="minorEastAsia" w:hAnsiTheme="minorEastAsia"/>
                <w:szCs w:val="21"/>
              </w:rPr>
              <w:t>预冷时间</w:t>
            </w:r>
            <w:r>
              <w:rPr>
                <w:rFonts w:hint="eastAsia" w:ascii="宋体" w:hAnsi="宋体"/>
                <w:sz w:val="21"/>
                <w:szCs w:val="21"/>
              </w:rPr>
              <w:t>：</w:t>
            </w:r>
            <w:r>
              <w:rPr>
                <w:rFonts w:hint="eastAsia" w:asciiTheme="minorEastAsia" w:hAnsiTheme="minorEastAsia"/>
                <w:szCs w:val="21"/>
              </w:rPr>
              <w:t>≤3分钟</w:t>
            </w:r>
          </w:p>
          <w:p w14:paraId="56225A02">
            <w:pPr>
              <w:pStyle w:val="11"/>
              <w:numPr>
                <w:ilvl w:val="0"/>
                <w:numId w:val="1"/>
              </w:numPr>
              <w:spacing w:line="240" w:lineRule="auto"/>
              <w:ind w:left="0" w:leftChars="0" w:firstLine="0" w:firstLineChars="0"/>
              <w:rPr>
                <w:rFonts w:hint="eastAsia"/>
                <w:spacing w:val="5"/>
              </w:rPr>
            </w:pPr>
            <w:r>
              <w:rPr>
                <w:rFonts w:hint="eastAsia" w:asciiTheme="minorEastAsia" w:hAnsiTheme="minorEastAsia"/>
                <w:szCs w:val="21"/>
              </w:rPr>
              <w:t>测试时间</w:t>
            </w:r>
            <w:r>
              <w:rPr>
                <w:rFonts w:hint="eastAsia"/>
                <w:spacing w:val="5"/>
                <w:lang w:eastAsia="zh-CN"/>
              </w:rPr>
              <w:t>：</w:t>
            </w:r>
            <w:r>
              <w:rPr>
                <w:rFonts w:hint="eastAsia" w:asciiTheme="minorEastAsia" w:hAnsiTheme="minorEastAsia"/>
                <w:szCs w:val="21"/>
              </w:rPr>
              <w:t>&lt;50秒</w:t>
            </w:r>
          </w:p>
          <w:p w14:paraId="68D8B156">
            <w:pPr>
              <w:pStyle w:val="11"/>
              <w:numPr>
                <w:ilvl w:val="0"/>
                <w:numId w:val="1"/>
              </w:numPr>
              <w:spacing w:line="240" w:lineRule="auto"/>
              <w:ind w:left="0" w:leftChars="0" w:firstLine="0" w:firstLineChars="0"/>
              <w:rPr>
                <w:rFonts w:asciiTheme="minorEastAsia" w:hAnsiTheme="minorEastAsia"/>
                <w:szCs w:val="21"/>
              </w:rPr>
            </w:pPr>
            <w:r>
              <w:rPr>
                <w:rFonts w:hint="eastAsia" w:cs="宋体" w:asciiTheme="minorEastAsia" w:hAnsiTheme="minorEastAsia"/>
                <w:szCs w:val="21"/>
              </w:rPr>
              <w:t>显示结果单位</w:t>
            </w:r>
            <w:r>
              <w:rPr>
                <w:rFonts w:hint="eastAsia"/>
                <w:spacing w:val="5"/>
                <w:lang w:eastAsia="zh-CN"/>
              </w:rPr>
              <w:t>：</w:t>
            </w:r>
            <w:r>
              <w:rPr>
                <w:rFonts w:hint="eastAsia" w:cs="宋体" w:asciiTheme="minorEastAsia" w:hAnsiTheme="minorEastAsia"/>
                <w:szCs w:val="21"/>
              </w:rPr>
              <w:t>渗透压摩尔浓度（mOsmol/kg H</w:t>
            </w:r>
            <w:r>
              <w:rPr>
                <w:rFonts w:hint="eastAsia" w:cs="宋体" w:asciiTheme="minorEastAsia" w:hAnsiTheme="minorEastAsia"/>
                <w:szCs w:val="21"/>
                <w:vertAlign w:val="subscript"/>
              </w:rPr>
              <w:t>2</w:t>
            </w:r>
            <w:r>
              <w:rPr>
                <w:rFonts w:hint="eastAsia" w:cs="宋体" w:asciiTheme="minorEastAsia" w:hAnsiTheme="minorEastAsia"/>
                <w:szCs w:val="21"/>
              </w:rPr>
              <w:t>O）、渗透压摩尔浓度比</w:t>
            </w:r>
          </w:p>
          <w:p w14:paraId="6CF8C741">
            <w:pPr>
              <w:pStyle w:val="11"/>
              <w:numPr>
                <w:ilvl w:val="0"/>
                <w:numId w:val="1"/>
              </w:numPr>
              <w:spacing w:line="240" w:lineRule="auto"/>
              <w:ind w:left="0" w:leftChars="0" w:firstLine="0" w:firstLineChars="0"/>
              <w:rPr>
                <w:rFonts w:asciiTheme="minorEastAsia" w:hAnsiTheme="minorEastAsia"/>
                <w:szCs w:val="21"/>
              </w:rPr>
            </w:pPr>
            <w:r>
              <w:rPr>
                <w:rFonts w:hint="eastAsia" w:asciiTheme="minorEastAsia" w:hAnsiTheme="minorEastAsia"/>
                <w:szCs w:val="21"/>
              </w:rPr>
              <w:t>准 确 度</w:t>
            </w:r>
            <w:r>
              <w:rPr>
                <w:rFonts w:hint="eastAsia"/>
                <w:spacing w:val="5"/>
                <w:lang w:eastAsia="zh-CN"/>
              </w:rPr>
              <w:t>：</w:t>
            </w:r>
            <w:r>
              <w:rPr>
                <w:rFonts w:hint="eastAsia" w:asciiTheme="minorEastAsia" w:hAnsiTheme="minorEastAsia"/>
                <w:szCs w:val="21"/>
              </w:rPr>
              <w:t>±1%</w:t>
            </w:r>
          </w:p>
          <w:p w14:paraId="1F6C6B78">
            <w:pPr>
              <w:pStyle w:val="11"/>
              <w:numPr>
                <w:ilvl w:val="0"/>
                <w:numId w:val="1"/>
              </w:numPr>
              <w:spacing w:line="240" w:lineRule="auto"/>
              <w:ind w:left="0" w:leftChars="0" w:firstLine="0" w:firstLineChars="0"/>
              <w:rPr>
                <w:rFonts w:hint="eastAsia"/>
                <w:spacing w:val="5"/>
                <w:lang w:eastAsia="zh-CN"/>
              </w:rPr>
            </w:pPr>
            <w:r>
              <w:rPr>
                <w:rFonts w:hint="eastAsia" w:asciiTheme="minorEastAsia" w:hAnsiTheme="minorEastAsia"/>
                <w:szCs w:val="21"/>
              </w:rPr>
              <w:t>分 辨 率</w:t>
            </w:r>
            <w:r>
              <w:rPr>
                <w:rFonts w:hint="eastAsia" w:asciiTheme="minorEastAsia" w:hAnsiTheme="minorEastAsia"/>
                <w:szCs w:val="21"/>
                <w:lang w:eastAsia="zh-CN"/>
              </w:rPr>
              <w:t>：</w:t>
            </w:r>
            <w:r>
              <w:rPr>
                <w:rFonts w:hint="eastAsia" w:asciiTheme="minorEastAsia" w:hAnsiTheme="minorEastAsia"/>
                <w:szCs w:val="21"/>
              </w:rPr>
              <w:t>1mosmol/kgH2O</w:t>
            </w:r>
          </w:p>
          <w:p w14:paraId="493B9F64">
            <w:pPr>
              <w:pStyle w:val="11"/>
              <w:spacing w:line="240" w:lineRule="auto"/>
              <w:ind w:firstLine="0" w:firstLineChars="0"/>
              <w:rPr>
                <w:rFonts w:hint="eastAsia"/>
                <w:lang w:val="en-US"/>
              </w:rPr>
            </w:pPr>
            <w:r>
              <w:rPr>
                <w:rFonts w:hint="eastAsia" w:ascii="微软雅黑" w:hAnsi="微软雅黑" w:eastAsia="微软雅黑" w:cs="宋体"/>
                <w:bCs w:val="0"/>
                <w:spacing w:val="0"/>
                <w:sz w:val="21"/>
                <w:szCs w:val="21"/>
                <w:lang w:val="en-US" w:eastAsia="zh-CN" w:bidi="zh-CN"/>
              </w:rPr>
              <w:t>9、业绩要求：投标人近三年（2022年1月至今）上述招标范围内设备具有复旦大学综合医院排名前100医院用户20家以上项目业绩。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4"/>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72"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jc w:val="center"/>
        </w:trPr>
        <w:tc>
          <w:tcPr>
            <w:tcW w:w="1086" w:type="dxa"/>
            <w:vAlign w:val="center"/>
          </w:tcPr>
          <w:p w14:paraId="03C15F3C">
            <w:pPr>
              <w:pStyle w:val="14"/>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4"/>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72" w:type="dxa"/>
            <w:vAlign w:val="center"/>
          </w:tcPr>
          <w:p w14:paraId="3E77D2A8">
            <w:pPr>
              <w:pStyle w:val="14"/>
              <w:snapToGrid w:val="0"/>
              <w:textAlignment w:val="baseline"/>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lang w:val="en-US" w:eastAsia="zh-CN"/>
              </w:rPr>
              <w:t>符合要求的设备彩页、技术参数、配置清单等资料</w:t>
            </w:r>
            <w:r>
              <w:rPr>
                <w:rFonts w:hint="eastAsia" w:ascii="微软雅黑" w:hAnsi="微软雅黑" w:eastAsia="微软雅黑"/>
                <w:sz w:val="21"/>
                <w:szCs w:val="21"/>
              </w:rPr>
              <w:t>；</w:t>
            </w:r>
          </w:p>
          <w:p w14:paraId="019618C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086" w:type="dxa"/>
            <w:vAlign w:val="center"/>
          </w:tcPr>
          <w:p w14:paraId="2D95487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4"/>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72" w:type="dxa"/>
            <w:vAlign w:val="center"/>
          </w:tcPr>
          <w:p w14:paraId="51A6830D">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姓名：李开明 17311275385</w:t>
            </w:r>
          </w:p>
          <w:p w14:paraId="4EAF8153">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w:t>
            </w:r>
            <w:r>
              <w:rPr>
                <w:rFonts w:ascii="微软雅黑" w:hAnsi="微软雅黑" w:eastAsia="微软雅黑"/>
                <w:color w:val="0000FF"/>
                <w:sz w:val="21"/>
                <w:szCs w:val="21"/>
              </w:rPr>
              <w:t>likm31@hyhospital.com</w:t>
            </w:r>
          </w:p>
          <w:p w14:paraId="756650B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部门：供应链管理部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4"/>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72" w:type="dxa"/>
            <w:vAlign w:val="center"/>
          </w:tcPr>
          <w:p w14:paraId="461DBF1D">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0FA493D8">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附件2、和祐医院检验科摩尔浓度测定仪</w:t>
            </w:r>
            <w:bookmarkStart w:id="0" w:name="_GoBack"/>
            <w:bookmarkEnd w:id="0"/>
            <w:r>
              <w:rPr>
                <w:rFonts w:hint="eastAsia" w:ascii="微软雅黑" w:hAnsi="微软雅黑" w:eastAsia="微软雅黑" w:cs="宋体"/>
                <w:sz w:val="21"/>
                <w:szCs w:val="21"/>
                <w:lang w:val="en-US" w:eastAsia="zh-CN"/>
              </w:rPr>
              <w:t>设备招标需求表</w:t>
            </w:r>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97"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w:t>
            </w:r>
            <w:r>
              <w:rPr>
                <w:rFonts w:hint="eastAsia" w:ascii="微软雅黑" w:hAnsi="微软雅黑" w:eastAsia="微软雅黑"/>
                <w:sz w:val="21"/>
                <w:szCs w:val="21"/>
                <w:lang w:val="en-US" w:eastAsia="zh-CN"/>
              </w:rPr>
              <w:t>品牌</w:t>
            </w:r>
            <w:r>
              <w:rPr>
                <w:rFonts w:hint="eastAsia" w:ascii="微软雅黑" w:hAnsi="微软雅黑" w:eastAsia="微软雅黑"/>
                <w:sz w:val="21"/>
                <w:szCs w:val="21"/>
              </w:rPr>
              <w:t>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97" w:type="dxa"/>
            <w:gridSpan w:val="3"/>
            <w:vAlign w:val="center"/>
          </w:tcPr>
          <w:p w14:paraId="7C94D99F">
            <w:pPr>
              <w:pStyle w:val="14"/>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4"/>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4"/>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2A347"/>
    <w:multiLevelType w:val="singleLevel"/>
    <w:tmpl w:val="6F42A3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03EE"/>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2361AEA"/>
    <w:rsid w:val="03A10EA2"/>
    <w:rsid w:val="05E36A33"/>
    <w:rsid w:val="07DD3D0F"/>
    <w:rsid w:val="0A5635BB"/>
    <w:rsid w:val="0BF95B27"/>
    <w:rsid w:val="0C65375D"/>
    <w:rsid w:val="0CD30B21"/>
    <w:rsid w:val="0D340D45"/>
    <w:rsid w:val="0FE443F8"/>
    <w:rsid w:val="10013B6D"/>
    <w:rsid w:val="11B07D38"/>
    <w:rsid w:val="11F72F30"/>
    <w:rsid w:val="11F73340"/>
    <w:rsid w:val="12A52BDE"/>
    <w:rsid w:val="138055A4"/>
    <w:rsid w:val="15B53F74"/>
    <w:rsid w:val="16C36411"/>
    <w:rsid w:val="19A60AC8"/>
    <w:rsid w:val="1B177ED9"/>
    <w:rsid w:val="2076647F"/>
    <w:rsid w:val="207672EF"/>
    <w:rsid w:val="22A8362C"/>
    <w:rsid w:val="23432469"/>
    <w:rsid w:val="238613E2"/>
    <w:rsid w:val="25C039A5"/>
    <w:rsid w:val="26445E08"/>
    <w:rsid w:val="264E141F"/>
    <w:rsid w:val="28832880"/>
    <w:rsid w:val="2AC76987"/>
    <w:rsid w:val="2B2B7D56"/>
    <w:rsid w:val="2E6770B3"/>
    <w:rsid w:val="34722DDC"/>
    <w:rsid w:val="34BF7BEB"/>
    <w:rsid w:val="356971B0"/>
    <w:rsid w:val="35EF1C6B"/>
    <w:rsid w:val="3757544A"/>
    <w:rsid w:val="3EB96C0A"/>
    <w:rsid w:val="40A60F1C"/>
    <w:rsid w:val="42112138"/>
    <w:rsid w:val="43C26A41"/>
    <w:rsid w:val="441B57C9"/>
    <w:rsid w:val="453D0C6F"/>
    <w:rsid w:val="4AE47D61"/>
    <w:rsid w:val="4BD9181C"/>
    <w:rsid w:val="4E916F30"/>
    <w:rsid w:val="4E9B72EC"/>
    <w:rsid w:val="4EAD34FD"/>
    <w:rsid w:val="4FBA3327"/>
    <w:rsid w:val="4FD756FD"/>
    <w:rsid w:val="52C27E26"/>
    <w:rsid w:val="559F1F75"/>
    <w:rsid w:val="572C29BF"/>
    <w:rsid w:val="5BBA55DA"/>
    <w:rsid w:val="5D513A56"/>
    <w:rsid w:val="5D61159D"/>
    <w:rsid w:val="5FD02660"/>
    <w:rsid w:val="602832AF"/>
    <w:rsid w:val="630C1067"/>
    <w:rsid w:val="63400ABB"/>
    <w:rsid w:val="640C60F5"/>
    <w:rsid w:val="67243AA2"/>
    <w:rsid w:val="67D04E0C"/>
    <w:rsid w:val="68D364A3"/>
    <w:rsid w:val="6B2018FE"/>
    <w:rsid w:val="6CC664D5"/>
    <w:rsid w:val="6D214BCF"/>
    <w:rsid w:val="774178C4"/>
    <w:rsid w:val="7795335F"/>
    <w:rsid w:val="79141CCC"/>
    <w:rsid w:val="79DF2984"/>
    <w:rsid w:val="7CE86F71"/>
    <w:rsid w:val="7DCFDC27"/>
    <w:rsid w:val="7E1B01FD"/>
    <w:rsid w:val="7E92785A"/>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b/>
      <w:bCs/>
      <w:sz w:val="28"/>
      <w:szCs w:val="28"/>
    </w:rPr>
  </w:style>
  <w:style w:type="paragraph" w:styleId="4">
    <w:name w:val="footer"/>
    <w:basedOn w:val="1"/>
    <w:link w:val="16"/>
    <w:unhideWhenUsed/>
    <w:qFormat/>
    <w:uiPriority w:val="99"/>
    <w:pPr>
      <w:tabs>
        <w:tab w:val="center" w:pos="4153"/>
        <w:tab w:val="right" w:pos="8306"/>
      </w:tabs>
      <w:snapToGrid w:val="0"/>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paragraph" w:customStyle="1" w:styleId="11">
    <w:name w:val="表格文字"/>
    <w:basedOn w:val="1"/>
    <w:qFormat/>
    <w:uiPriority w:val="0"/>
    <w:pPr>
      <w:spacing w:before="25" w:after="25" w:line="360" w:lineRule="auto"/>
      <w:ind w:firstLine="424" w:firstLineChars="200"/>
    </w:pPr>
    <w:rPr>
      <w:rFonts w:ascii="Calibri" w:hAnsi="Calibri"/>
      <w:bCs/>
      <w:spacing w:val="10"/>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页眉 字符"/>
    <w:basedOn w:val="9"/>
    <w:link w:val="5"/>
    <w:qFormat/>
    <w:uiPriority w:val="99"/>
    <w:rPr>
      <w:rFonts w:ascii="宋体" w:hAnsi="宋体" w:eastAsia="宋体" w:cs="宋体"/>
      <w:sz w:val="18"/>
      <w:szCs w:val="18"/>
      <w:lang w:val="zh-CN" w:eastAsia="zh-CN" w:bidi="zh-CN"/>
    </w:rPr>
  </w:style>
  <w:style w:type="character" w:customStyle="1" w:styleId="16">
    <w:name w:val="页脚 字符"/>
    <w:basedOn w:val="9"/>
    <w:link w:val="4"/>
    <w:qFormat/>
    <w:uiPriority w:val="99"/>
    <w:rPr>
      <w:rFonts w:ascii="宋体" w:hAnsi="宋体" w:eastAsia="宋体" w:cs="宋体"/>
      <w:sz w:val="18"/>
      <w:szCs w:val="18"/>
      <w:lang w:val="zh-CN" w:eastAsia="zh-CN" w:bidi="zh-CN"/>
    </w:rPr>
  </w:style>
  <w:style w:type="character" w:customStyle="1" w:styleId="17">
    <w:name w:val="未处理的提及1"/>
    <w:basedOn w:val="9"/>
    <w:semiHidden/>
    <w:unhideWhenUsed/>
    <w:qFormat/>
    <w:uiPriority w:val="99"/>
    <w:rPr>
      <w:color w:val="605E5C"/>
      <w:shd w:val="clear" w:color="auto" w:fill="E1DFDD"/>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815</Words>
  <Characters>960</Characters>
  <Lines>12</Lines>
  <Paragraphs>3</Paragraphs>
  <TotalTime>0</TotalTime>
  <ScaleCrop>false</ScaleCrop>
  <LinksUpToDate>false</LinksUpToDate>
  <CharactersWithSpaces>980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likm31</cp:lastModifiedBy>
  <dcterms:modified xsi:type="dcterms:W3CDTF">2025-12-01T02:35:50Z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2052-12.1.0.23542</vt:lpwstr>
  </property>
  <property fmtid="{D5CDD505-2E9C-101B-9397-08002B2CF9AE}" pid="6" name="ICV">
    <vt:lpwstr>11432FE30756420A9368A3C5A77AB122</vt:lpwstr>
  </property>
  <property fmtid="{D5CDD505-2E9C-101B-9397-08002B2CF9AE}" pid="7" name="KSOTemplateDocerSaveRecord">
    <vt:lpwstr>eyJoZGlkIjoiMTdmNWM1ZmIxZTdiMWQ3YjlmNWYyOTk2Y2M4MjFjODgiLCJ1c2VySWQiOiIxMjk2NDIwNTYzIn0=</vt:lpwstr>
  </property>
</Properties>
</file>