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注册资本(万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工程师数量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5E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F7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39E8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业绩简要介绍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5A7B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388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CE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28B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优秀项目案例及获得的奖励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5A5D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拟派设计负责人情况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ascii="微软雅黑" w:hAnsi="微软雅黑" w:eastAsia="微软雅黑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ascii="微软雅黑" w:hAnsi="微软雅黑" w:eastAsia="微软雅黑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3CA4"/>
    <w:rsid w:val="2FA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525</Characters>
  <Lines>0</Lines>
  <Paragraphs>0</Paragraphs>
  <TotalTime>0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likm31</cp:lastModifiedBy>
  <dcterms:modified xsi:type="dcterms:W3CDTF">2025-11-27T02:49:41Z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eyJoZGlkIjoiMTdmNWM1ZmIxZTdiMWQ3YjlmNWYyOTk2Y2M4MjFjODgiLCJ1c2VySWQiOiIxMjk2NDIwNTYzIn0=</vt:lpwstr>
  </property>
  <property fmtid="{D5CDD505-2E9C-101B-9397-08002B2CF9AE}" pid="4" name="ICV">
    <vt:lpwstr>BE144ADE9B6948BFB0E40CE2AAF01CB1_12</vt:lpwstr>
  </property>
</Properties>
</file>