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eastAsia="zh-CN"/>
        </w:rPr>
        <w:t>和祐医院VR眼动认知评估和康复训练系统</w:t>
      </w:r>
      <w:r>
        <w:rPr>
          <w:rFonts w:hint="eastAsia" w:ascii="微软雅黑" w:hAnsi="微软雅黑" w:eastAsia="微软雅黑"/>
          <w:sz w:val="44"/>
          <w:lang w:val="en-US"/>
        </w:rPr>
        <w:t>招标公告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2025年10月16日23:59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VR眼动认知评估和康复训练系统</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54CCF15B">
            <w:pPr>
              <w:pStyle w:val="2"/>
              <w:spacing w:line="240" w:lineRule="auto"/>
              <w:ind w:firstLine="0" w:firstLineChars="0"/>
              <w:rPr>
                <w:rFonts w:hint="default"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1、资质要求：需取得医疗器械注册证，VR眼动认知评估和康复训练系统可快速评估受试者认知功能，区分正常、轻度认知障碍、痴呆人群，生成个性化康复训练计划，实现认知-运动双重训练任务，实时对认知能力进行量化评估，做到评估-训练全过程管理。医院神经外科、神经内科、老年科、康复科等临床科室均可以利用该设备对AD患者进行评估及训练</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2、业绩要求：投标人近三年（2022年1月至今）上述招标范围内设备具有复旦大学综合医院排名前100医院用户业绩。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bookmarkStart w:id="0" w:name="_GoBack"/>
            <w:bookmarkEnd w:id="0"/>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311D006E">
            <w:pPr>
              <w:pStyle w:val="4"/>
              <w:jc w:val="both"/>
              <w:rPr>
                <w:rFonts w:hint="eastAsia" w:ascii="微软雅黑" w:hAnsi="微软雅黑" w:eastAsia="微软雅黑" w:cs="宋体"/>
                <w:sz w:val="21"/>
                <w:szCs w:val="21"/>
                <w:lang w:val="en-US" w:eastAsia="zh-CN"/>
              </w:rPr>
            </w:pPr>
            <w:r>
              <w:rPr>
                <w:rFonts w:hint="eastAsia" w:ascii="微软雅黑" w:hAnsi="微软雅黑" w:eastAsia="微软雅黑" w:cs="宋体"/>
                <w:b w:val="0"/>
                <w:bCs w:val="0"/>
                <w:sz w:val="21"/>
                <w:szCs w:val="21"/>
                <w:lang w:val="en-US" w:eastAsia="zh-CN" w:bidi="zh-CN"/>
              </w:rPr>
              <w:t>附件2、和祐医院VR眼动认知评估和康复训练系统招标公告</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10013B6D"/>
    <w:rsid w:val="11B07D38"/>
    <w:rsid w:val="11F73340"/>
    <w:rsid w:val="138055A4"/>
    <w:rsid w:val="16C36411"/>
    <w:rsid w:val="19A60AC8"/>
    <w:rsid w:val="1B177ED9"/>
    <w:rsid w:val="1DC953BC"/>
    <w:rsid w:val="2076647F"/>
    <w:rsid w:val="22ED0F40"/>
    <w:rsid w:val="23432469"/>
    <w:rsid w:val="238613E2"/>
    <w:rsid w:val="25C039A5"/>
    <w:rsid w:val="26445E08"/>
    <w:rsid w:val="264E141F"/>
    <w:rsid w:val="28832880"/>
    <w:rsid w:val="2B2B7D56"/>
    <w:rsid w:val="2E6770B3"/>
    <w:rsid w:val="317926EA"/>
    <w:rsid w:val="34722DDC"/>
    <w:rsid w:val="34BF7BEB"/>
    <w:rsid w:val="3757544A"/>
    <w:rsid w:val="43C26A41"/>
    <w:rsid w:val="453D0C6F"/>
    <w:rsid w:val="4AE47D61"/>
    <w:rsid w:val="4BD9181C"/>
    <w:rsid w:val="4E916F30"/>
    <w:rsid w:val="4E9B72EC"/>
    <w:rsid w:val="4FBA3327"/>
    <w:rsid w:val="4FD756FD"/>
    <w:rsid w:val="5D513A56"/>
    <w:rsid w:val="5D61159D"/>
    <w:rsid w:val="5FD02660"/>
    <w:rsid w:val="602832AF"/>
    <w:rsid w:val="630C1067"/>
    <w:rsid w:val="63400ABB"/>
    <w:rsid w:val="67243AA2"/>
    <w:rsid w:val="67D04E0C"/>
    <w:rsid w:val="68D364A3"/>
    <w:rsid w:val="6B2018FE"/>
    <w:rsid w:val="6BA77929"/>
    <w:rsid w:val="6D214BCF"/>
    <w:rsid w:val="774178C4"/>
    <w:rsid w:val="7795335F"/>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848</Words>
  <Characters>997</Characters>
  <Lines>12</Lines>
  <Paragraphs>3</Paragraphs>
  <TotalTime>14</TotalTime>
  <ScaleCrop>false</ScaleCrop>
  <LinksUpToDate>false</LinksUpToDate>
  <CharactersWithSpaces>1016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2025-10-09T03:01:18Z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2052-12.1.0.22529</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