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583E6">
      <w:pPr>
        <w:spacing w:line="480" w:lineRule="auto"/>
        <w:jc w:val="center"/>
        <w:rPr>
          <w:rFonts w:ascii="宋体" w:hAnsi="宋体" w:cs="仿宋"/>
          <w:b/>
          <w:color w:val="000000" w:themeColor="text1"/>
          <w:sz w:val="52"/>
          <w:szCs w:val="52"/>
          <w14:textFill>
            <w14:solidFill>
              <w14:schemeClr w14:val="tx1"/>
            </w14:solidFill>
          </w14:textFill>
        </w:rPr>
      </w:pPr>
      <w:bookmarkStart w:id="0" w:name="_Hlk58568812"/>
    </w:p>
    <w:p w14:paraId="64E127A9">
      <w:pPr>
        <w:spacing w:line="480" w:lineRule="auto"/>
        <w:jc w:val="center"/>
        <w:rPr>
          <w:rFonts w:ascii="宋体" w:hAnsi="宋体" w:cs="仿宋"/>
          <w:b/>
          <w:color w:val="000000" w:themeColor="text1"/>
          <w:sz w:val="52"/>
          <w:szCs w:val="52"/>
          <w14:textFill>
            <w14:solidFill>
              <w14:schemeClr w14:val="tx1"/>
            </w14:solidFill>
          </w14:textFill>
        </w:rPr>
      </w:pPr>
      <w:r>
        <w:rPr>
          <w:rFonts w:hint="eastAsia" w:ascii="宋体" w:hAnsi="宋体" w:cs="仿宋"/>
          <w:b/>
          <w:color w:val="000000" w:themeColor="text1"/>
          <w:sz w:val="52"/>
          <w:szCs w:val="52"/>
          <w14:textFill>
            <w14:solidFill>
              <w14:schemeClr w14:val="tx1"/>
            </w14:solidFill>
          </w14:textFill>
        </w:rPr>
        <w:t>和祐国际医院</w:t>
      </w:r>
      <w:bookmarkEnd w:id="0"/>
    </w:p>
    <w:p w14:paraId="5044F7F1">
      <w:pPr>
        <w:spacing w:line="480" w:lineRule="auto"/>
        <w:jc w:val="center"/>
        <w:rPr>
          <w:rFonts w:hint="eastAsia" w:ascii="宋体" w:hAnsi="宋体" w:eastAsia="宋体"/>
          <w:b/>
          <w:color w:val="000000" w:themeColor="text1"/>
          <w:sz w:val="52"/>
          <w:szCs w:val="52"/>
          <w:lang w:eastAsia="zh-CN"/>
          <w14:textFill>
            <w14:solidFill>
              <w14:schemeClr w14:val="tx1"/>
            </w14:solidFill>
          </w14:textFill>
        </w:rPr>
      </w:pPr>
      <w:r>
        <w:rPr>
          <w:rFonts w:hint="eastAsia" w:ascii="宋体" w:hAnsi="宋体" w:cs="仿宋"/>
          <w:b/>
          <w:color w:val="000000" w:themeColor="text1"/>
          <w:sz w:val="52"/>
          <w:szCs w:val="52"/>
          <w14:textFill>
            <w14:solidFill>
              <w14:schemeClr w14:val="tx1"/>
            </w14:solidFill>
          </w14:textFill>
        </w:rPr>
        <w:t>医技系统</w:t>
      </w:r>
      <w:r>
        <w:rPr>
          <w:rFonts w:hint="eastAsia" w:ascii="宋体" w:hAnsi="宋体" w:cs="仿宋"/>
          <w:b/>
          <w:color w:val="000000" w:themeColor="text1"/>
          <w:sz w:val="52"/>
          <w:szCs w:val="52"/>
          <w:lang w:eastAsia="zh-Hans"/>
          <w14:textFill>
            <w14:solidFill>
              <w14:schemeClr w14:val="tx1"/>
            </w14:solidFill>
          </w14:textFill>
        </w:rPr>
        <w:t>采购</w:t>
      </w:r>
      <w:r>
        <w:rPr>
          <w:rFonts w:hint="eastAsia" w:ascii="宋体" w:hAnsi="宋体" w:cs="仿宋"/>
          <w:b/>
          <w:color w:val="000000" w:themeColor="text1"/>
          <w:sz w:val="52"/>
          <w:szCs w:val="52"/>
          <w:lang w:eastAsia="zh-CN"/>
          <w14:textFill>
            <w14:solidFill>
              <w14:schemeClr w14:val="tx1"/>
            </w14:solidFill>
          </w14:textFill>
        </w:rPr>
        <w:t>（细胞全流程质量管理系统）</w:t>
      </w:r>
    </w:p>
    <w:p w14:paraId="22C1DA19">
      <w:pPr>
        <w:spacing w:line="480" w:lineRule="auto"/>
        <w:jc w:val="center"/>
        <w:rPr>
          <w:rFonts w:ascii="宋体" w:hAnsi="宋体"/>
          <w:b/>
          <w:color w:val="000000" w:themeColor="text1"/>
          <w:sz w:val="48"/>
          <w:szCs w:val="52"/>
          <w14:textFill>
            <w14:solidFill>
              <w14:schemeClr w14:val="tx1"/>
            </w14:solidFill>
          </w14:textFill>
        </w:rPr>
      </w:pPr>
      <w:r>
        <w:rPr>
          <w:rFonts w:hint="eastAsia" w:ascii="宋体" w:hAnsi="宋体" w:cs="仿宋"/>
          <w:b/>
          <w:color w:val="000000" w:themeColor="text1"/>
          <w:sz w:val="48"/>
          <w:szCs w:val="52"/>
          <w14:textFill>
            <w14:solidFill>
              <w14:schemeClr w14:val="tx1"/>
            </w14:solidFill>
          </w14:textFill>
        </w:rPr>
        <w:t>招标参数</w:t>
      </w:r>
    </w:p>
    <w:p w14:paraId="533AAE24">
      <w:pPr>
        <w:rPr>
          <w:rFonts w:ascii="宋体" w:hAnsi="宋体"/>
          <w:color w:val="000000" w:themeColor="text1"/>
          <w14:textFill>
            <w14:solidFill>
              <w14:schemeClr w14:val="tx1"/>
            </w14:solidFill>
          </w14:textFill>
        </w:rPr>
      </w:pPr>
    </w:p>
    <w:p w14:paraId="6163F451">
      <w:pPr>
        <w:rPr>
          <w:rFonts w:ascii="宋体" w:hAnsi="宋体"/>
          <w:color w:val="000000" w:themeColor="text1"/>
          <w14:textFill>
            <w14:solidFill>
              <w14:schemeClr w14:val="tx1"/>
            </w14:solidFill>
          </w14:textFill>
        </w:rPr>
      </w:pPr>
    </w:p>
    <w:p w14:paraId="3057087E">
      <w:pPr>
        <w:rPr>
          <w:rFonts w:ascii="宋体" w:hAnsi="宋体"/>
          <w:color w:val="000000" w:themeColor="text1"/>
          <w14:textFill>
            <w14:solidFill>
              <w14:schemeClr w14:val="tx1"/>
            </w14:solidFill>
          </w14:textFill>
        </w:rPr>
      </w:pPr>
    </w:p>
    <w:p w14:paraId="27C3918E">
      <w:pPr>
        <w:rPr>
          <w:rFonts w:ascii="宋体" w:hAnsi="宋体"/>
          <w:color w:val="000000" w:themeColor="text1"/>
          <w14:textFill>
            <w14:solidFill>
              <w14:schemeClr w14:val="tx1"/>
            </w14:solidFill>
          </w14:textFill>
        </w:rPr>
      </w:pPr>
    </w:p>
    <w:p w14:paraId="02239FC3">
      <w:pPr>
        <w:rPr>
          <w:rFonts w:ascii="宋体" w:hAnsi="宋体"/>
          <w:color w:val="000000" w:themeColor="text1"/>
          <w14:textFill>
            <w14:solidFill>
              <w14:schemeClr w14:val="tx1"/>
            </w14:solidFill>
          </w14:textFill>
        </w:rPr>
      </w:pPr>
    </w:p>
    <w:p w14:paraId="22CF61FD">
      <w:pPr>
        <w:jc w:val="center"/>
        <w:rPr>
          <w:rFonts w:ascii="宋体" w:hAnsi="宋体"/>
          <w:b/>
          <w:color w:val="000000" w:themeColor="text1"/>
          <w:position w:val="-12"/>
          <w:sz w:val="30"/>
          <w:szCs w:val="30"/>
          <w14:textFill>
            <w14:solidFill>
              <w14:schemeClr w14:val="tx1"/>
            </w14:solidFill>
          </w14:textFill>
        </w:rPr>
      </w:pPr>
    </w:p>
    <w:p w14:paraId="65ED62D0">
      <w:pPr>
        <w:jc w:val="center"/>
        <w:rPr>
          <w:rFonts w:ascii="宋体" w:hAnsi="宋体"/>
          <w:b/>
          <w:color w:val="000000" w:themeColor="text1"/>
          <w:position w:val="-12"/>
          <w:sz w:val="30"/>
          <w:szCs w:val="30"/>
          <w14:textFill>
            <w14:solidFill>
              <w14:schemeClr w14:val="tx1"/>
            </w14:solidFill>
          </w14:textFill>
        </w:rPr>
      </w:pPr>
    </w:p>
    <w:p w14:paraId="7CFE0F0F">
      <w:pPr>
        <w:jc w:val="center"/>
        <w:rPr>
          <w:rFonts w:ascii="宋体" w:hAnsi="宋体"/>
          <w:b/>
          <w:color w:val="000000" w:themeColor="text1"/>
          <w:position w:val="-12"/>
          <w:sz w:val="30"/>
          <w:szCs w:val="30"/>
          <w14:textFill>
            <w14:solidFill>
              <w14:schemeClr w14:val="tx1"/>
            </w14:solidFill>
          </w14:textFill>
        </w:rPr>
      </w:pPr>
      <w:r>
        <w:rPr>
          <w:rFonts w:hint="eastAsia" w:ascii="宋体" w:hAnsi="宋体"/>
          <w:b/>
          <w:color w:val="000000" w:themeColor="text1"/>
          <w:position w:val="-12"/>
          <w:sz w:val="30"/>
          <w:szCs w:val="30"/>
          <w14:textFill>
            <w14:solidFill>
              <w14:schemeClr w14:val="tx1"/>
            </w14:solidFill>
          </w14:textFill>
        </w:rPr>
        <w:t>和祐国际医院</w:t>
      </w:r>
    </w:p>
    <w:p w14:paraId="00D131D5">
      <w:pPr>
        <w:jc w:val="center"/>
        <w:rPr>
          <w:rFonts w:ascii="宋体" w:hAnsi="宋体"/>
          <w:b/>
          <w:color w:val="000000" w:themeColor="text1"/>
          <w:position w:val="-12"/>
          <w:sz w:val="30"/>
          <w:szCs w:val="30"/>
          <w14:textFill>
            <w14:solidFill>
              <w14:schemeClr w14:val="tx1"/>
            </w14:solidFill>
          </w14:textFill>
        </w:rPr>
      </w:pPr>
      <w:r>
        <w:rPr>
          <w:rFonts w:hint="eastAsia" w:ascii="宋体" w:hAnsi="宋体"/>
          <w:b/>
          <w:color w:val="000000" w:themeColor="text1"/>
          <w:position w:val="-12"/>
          <w:sz w:val="30"/>
          <w:szCs w:val="30"/>
          <w14:textFill>
            <w14:solidFill>
              <w14:schemeClr w14:val="tx1"/>
            </w14:solidFill>
          </w14:textFill>
        </w:rPr>
        <w:t>202</w:t>
      </w:r>
      <w:r>
        <w:rPr>
          <w:rFonts w:hint="eastAsia" w:ascii="宋体" w:hAnsi="宋体"/>
          <w:b/>
          <w:color w:val="000000" w:themeColor="text1"/>
          <w:position w:val="-12"/>
          <w:sz w:val="30"/>
          <w:szCs w:val="30"/>
          <w:lang w:val="en-US" w:eastAsia="zh-CN"/>
          <w14:textFill>
            <w14:solidFill>
              <w14:schemeClr w14:val="tx1"/>
            </w14:solidFill>
          </w14:textFill>
        </w:rPr>
        <w:t>5</w:t>
      </w:r>
      <w:r>
        <w:rPr>
          <w:rFonts w:hint="eastAsia" w:ascii="宋体" w:hAnsi="宋体"/>
          <w:b/>
          <w:color w:val="000000" w:themeColor="text1"/>
          <w:position w:val="-12"/>
          <w:sz w:val="30"/>
          <w:szCs w:val="30"/>
          <w14:textFill>
            <w14:solidFill>
              <w14:schemeClr w14:val="tx1"/>
            </w14:solidFill>
          </w14:textFill>
        </w:rPr>
        <w:t>年</w:t>
      </w:r>
      <w:r>
        <w:rPr>
          <w:rFonts w:hint="eastAsia" w:ascii="宋体" w:hAnsi="宋体"/>
          <w:b/>
          <w:color w:val="000000" w:themeColor="text1"/>
          <w:position w:val="-12"/>
          <w:sz w:val="30"/>
          <w:szCs w:val="30"/>
          <w:lang w:val="en-US" w:eastAsia="zh-CN"/>
          <w14:textFill>
            <w14:solidFill>
              <w14:schemeClr w14:val="tx1"/>
            </w14:solidFill>
          </w14:textFill>
        </w:rPr>
        <w:t>05</w:t>
      </w:r>
      <w:r>
        <w:rPr>
          <w:rFonts w:hint="eastAsia" w:ascii="宋体" w:hAnsi="宋体"/>
          <w:b/>
          <w:color w:val="000000" w:themeColor="text1"/>
          <w:position w:val="-12"/>
          <w:sz w:val="30"/>
          <w:szCs w:val="30"/>
          <w14:textFill>
            <w14:solidFill>
              <w14:schemeClr w14:val="tx1"/>
            </w14:solidFill>
          </w14:textFill>
        </w:rPr>
        <w:t>月</w:t>
      </w:r>
      <w:r>
        <w:rPr>
          <w:rFonts w:hint="eastAsia" w:ascii="宋体" w:hAnsi="宋体"/>
          <w:b/>
          <w:color w:val="000000" w:themeColor="text1"/>
          <w:position w:val="-12"/>
          <w:sz w:val="30"/>
          <w:szCs w:val="30"/>
          <w:lang w:val="en-US" w:eastAsia="zh-CN"/>
          <w14:textFill>
            <w14:solidFill>
              <w14:schemeClr w14:val="tx1"/>
            </w14:solidFill>
          </w14:textFill>
        </w:rPr>
        <w:t>19</w:t>
      </w:r>
      <w:r>
        <w:rPr>
          <w:rFonts w:hint="eastAsia" w:ascii="宋体" w:hAnsi="宋体"/>
          <w:b/>
          <w:color w:val="000000" w:themeColor="text1"/>
          <w:position w:val="-12"/>
          <w:sz w:val="30"/>
          <w:szCs w:val="30"/>
          <w14:textFill>
            <w14:solidFill>
              <w14:schemeClr w14:val="tx1"/>
            </w14:solidFill>
          </w14:textFill>
        </w:rPr>
        <w:t>日</w:t>
      </w:r>
    </w:p>
    <w:p w14:paraId="451E5299">
      <w:pPr>
        <w:jc w:val="center"/>
        <w:rPr>
          <w:rFonts w:ascii="宋体" w:hAnsi="宋体"/>
          <w:color w:val="000000" w:themeColor="text1"/>
          <w:sz w:val="48"/>
          <w:szCs w:val="48"/>
          <w14:textFill>
            <w14:solidFill>
              <w14:schemeClr w14:val="tx1"/>
            </w14:solidFill>
          </w14:textFill>
        </w:rPr>
      </w:pPr>
    </w:p>
    <w:p w14:paraId="5C614F9D">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项目招标参数</w:t>
      </w:r>
    </w:p>
    <w:p w14:paraId="4D9E94D7">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项目情况介绍</w:t>
      </w:r>
    </w:p>
    <w:p w14:paraId="388B60DC">
      <w:pPr>
        <w:pStyle w:val="87"/>
        <w:rPr>
          <w:color w:val="000000" w:themeColor="text1"/>
          <w14:textFill>
            <w14:solidFill>
              <w14:schemeClr w14:val="tx1"/>
            </w14:solidFill>
          </w14:textFill>
        </w:rPr>
      </w:pPr>
      <w:r>
        <w:rPr>
          <w:rFonts w:hint="eastAsia"/>
          <w:color w:val="000000" w:themeColor="text1"/>
          <w14:textFill>
            <w14:solidFill>
              <w14:schemeClr w14:val="tx1"/>
            </w14:solidFill>
          </w14:textFill>
        </w:rPr>
        <w:t>项目背景</w:t>
      </w:r>
    </w:p>
    <w:p w14:paraId="3A3259D5">
      <w:pPr>
        <w:pStyle w:val="35"/>
        <w:rPr>
          <w:color w:val="000000" w:themeColor="text1"/>
          <w14:textFill>
            <w14:solidFill>
              <w14:schemeClr w14:val="tx1"/>
            </w14:solidFill>
          </w14:textFill>
        </w:rPr>
      </w:pPr>
      <w:r>
        <w:rPr>
          <w:rFonts w:hint="eastAsia"/>
          <w:color w:val="000000" w:themeColor="text1"/>
          <w14:textFill>
            <w14:solidFill>
              <w14:schemeClr w14:val="tx1"/>
            </w14:solidFill>
          </w14:textFill>
        </w:rPr>
        <w:t>和祐国际医院定</w:t>
      </w:r>
      <w:bookmarkStart w:id="1" w:name="OLE_LINK9"/>
      <w:r>
        <w:rPr>
          <w:rFonts w:hint="eastAsia"/>
          <w:color w:val="000000" w:themeColor="text1"/>
          <w14:textFill>
            <w14:solidFill>
              <w14:schemeClr w14:val="tx1"/>
            </w14:solidFill>
          </w14:textFill>
        </w:rPr>
        <w:t>位为非营利性医院，医院未来所有营收盈余将用于医院自身发展、医学研究以及社会民生福祉。医院门诊与住院将接入社保</w:t>
      </w:r>
      <w:bookmarkEnd w:id="1"/>
      <w:r>
        <w:rPr>
          <w:rFonts w:hint="eastAsia"/>
          <w:color w:val="000000" w:themeColor="text1"/>
          <w14:textFill>
            <w14:solidFill>
              <w14:schemeClr w14:val="tx1"/>
            </w14:solidFill>
          </w14:textFill>
        </w:rPr>
        <w:t>体系，保证普通民众也能享受到高水平的医疗服务。</w:t>
      </w:r>
    </w:p>
    <w:p w14:paraId="0CF2BE74">
      <w:pPr>
        <w:pStyle w:val="35"/>
        <w:rPr>
          <w:color w:val="000000" w:themeColor="text1"/>
          <w14:textFill>
            <w14:solidFill>
              <w14:schemeClr w14:val="tx1"/>
            </w14:solidFill>
          </w14:textFill>
        </w:rPr>
      </w:pPr>
      <w:r>
        <w:rPr>
          <w:rFonts w:hint="eastAsia"/>
          <w:color w:val="000000" w:themeColor="text1"/>
          <w14:textFill>
            <w14:solidFill>
              <w14:schemeClr w14:val="tx1"/>
            </w14:solidFill>
          </w14:textFill>
        </w:rPr>
        <w:t>和祐国际医院按照国内三级甲等综合医院和国际质量认证体系最高标准进行设计，</w:t>
      </w:r>
      <w:bookmarkStart w:id="2" w:name="OLE_LINK2"/>
      <w:r>
        <w:rPr>
          <w:rFonts w:hint="eastAsia"/>
          <w:color w:val="000000" w:themeColor="text1"/>
          <w14:textFill>
            <w14:solidFill>
              <w14:schemeClr w14:val="tx1"/>
            </w14:solidFill>
          </w14:textFill>
        </w:rPr>
        <w:t>总投资超1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亿元人民币，医院占地1</w:t>
      </w:r>
      <w:r>
        <w:rPr>
          <w:color w:val="000000" w:themeColor="text1"/>
          <w14:textFill>
            <w14:solidFill>
              <w14:schemeClr w14:val="tx1"/>
            </w14:solidFill>
          </w14:textFill>
        </w:rPr>
        <w:t>86</w:t>
      </w:r>
      <w:bookmarkEnd w:id="2"/>
      <w:r>
        <w:rPr>
          <w:rFonts w:hint="eastAsia"/>
          <w:color w:val="000000" w:themeColor="text1"/>
          <w14:textFill>
            <w14:solidFill>
              <w14:schemeClr w14:val="tx1"/>
            </w14:solidFill>
          </w14:textFill>
        </w:rPr>
        <w:t>亩、建筑面积3</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万平方米，规划1</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张床位，绿化率高达3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包含医疗综合楼、行政办公楼、IMC国际医疗中心、转化医学中心、学术交流中心、质子重离子肿瘤治疗中心等。为推进医学科技创新，依托医院将规划设置医学科学学术中心和研究机构。另外，医院周边将配套建设医护人员专属人才房，占地84亩、规划建筑面积19万平方米；同时预留116亩作为医院未来发展用地。</w:t>
      </w:r>
    </w:p>
    <w:p w14:paraId="07E18E08">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和祐国际医院</w:t>
      </w:r>
      <w:r>
        <w:rPr>
          <w:color w:val="000000" w:themeColor="text1"/>
          <w14:textFill>
            <w14:solidFill>
              <w14:schemeClr w14:val="tx1"/>
            </w14:solidFill>
          </w14:textFill>
        </w:rPr>
        <w:t>将始终瞄准国家重大战略需求和</w:t>
      </w:r>
      <w:r>
        <w:rPr>
          <w:rFonts w:hint="eastAsia"/>
          <w:color w:val="000000" w:themeColor="text1"/>
          <w14:textFill>
            <w14:solidFill>
              <w14:schemeClr w14:val="tx1"/>
            </w14:solidFill>
          </w14:textFill>
        </w:rPr>
        <w:t>国际</w:t>
      </w:r>
      <w:r>
        <w:rPr>
          <w:color w:val="000000" w:themeColor="text1"/>
          <w14:textFill>
            <w14:solidFill>
              <w14:schemeClr w14:val="tx1"/>
            </w14:solidFill>
          </w14:textFill>
        </w:rPr>
        <w:t>医学科技前沿，抢抓健康广东建设和顺德</w:t>
      </w:r>
      <w:r>
        <w:rPr>
          <w:rFonts w:hint="eastAsia"/>
          <w:color w:val="000000" w:themeColor="text1"/>
          <w14:textFill>
            <w14:solidFill>
              <w14:schemeClr w14:val="tx1"/>
            </w14:solidFill>
          </w14:textFill>
        </w:rPr>
        <w:t>建设高质量发展先行示范区</w:t>
      </w:r>
      <w:r>
        <w:rPr>
          <w:color w:val="000000" w:themeColor="text1"/>
          <w14:textFill>
            <w14:solidFill>
              <w14:schemeClr w14:val="tx1"/>
            </w14:solidFill>
          </w14:textFill>
        </w:rPr>
        <w:t>的历史机遇，坚持</w:t>
      </w:r>
      <w:r>
        <w:rPr>
          <w:rFonts w:hint="eastAsia"/>
          <w:color w:val="000000" w:themeColor="text1"/>
          <w14:textFill>
            <w14:solidFill>
              <w14:schemeClr w14:val="tx1"/>
            </w14:solidFill>
          </w14:textFill>
        </w:rPr>
        <w:t>“四化八高”（即</w:t>
      </w:r>
      <w:r>
        <w:rPr>
          <w:color w:val="000000" w:themeColor="text1"/>
          <w14:textFill>
            <w14:solidFill>
              <w14:schemeClr w14:val="tx1"/>
            </w14:solidFill>
          </w14:textFill>
        </w:rPr>
        <w:t>现代化、国际化、数字化、智能</w:t>
      </w:r>
      <w:r>
        <w:rPr>
          <w:rFonts w:hint="eastAsia"/>
          <w:color w:val="000000" w:themeColor="text1"/>
          <w14:textFill>
            <w14:solidFill>
              <w14:schemeClr w14:val="tx1"/>
            </w14:solidFill>
          </w14:textFill>
        </w:rPr>
        <w:t>化，高水平诊疗能力、高质量安全体系、高精尖设备、高智能化软件系统、高效运营体系、高舒适就医环境、高亲和力人文关怀、高效率便捷服务流程）的建设方向，</w:t>
      </w:r>
      <w:r>
        <w:rPr>
          <w:color w:val="000000" w:themeColor="text1"/>
          <w14:textFill>
            <w14:solidFill>
              <w14:schemeClr w14:val="tx1"/>
            </w14:solidFill>
          </w14:textFill>
        </w:rPr>
        <w:t>积极融入“一带一路”和</w:t>
      </w:r>
      <w:r>
        <w:rPr>
          <w:rFonts w:hint="eastAsia"/>
          <w:color w:val="000000" w:themeColor="text1"/>
          <w14:textFill>
            <w14:solidFill>
              <w14:schemeClr w14:val="tx1"/>
            </w14:solidFill>
          </w14:textFill>
        </w:rPr>
        <w:t>粤港澳</w:t>
      </w:r>
      <w:r>
        <w:rPr>
          <w:color w:val="000000" w:themeColor="text1"/>
          <w14:textFill>
            <w14:solidFill>
              <w14:schemeClr w14:val="tx1"/>
            </w14:solidFill>
          </w14:textFill>
        </w:rPr>
        <w:t>大湾区健康合作，</w:t>
      </w:r>
      <w:r>
        <w:rPr>
          <w:rFonts w:hint="eastAsia"/>
          <w:color w:val="000000" w:themeColor="text1"/>
          <w14:textFill>
            <w14:solidFill>
              <w14:schemeClr w14:val="tx1"/>
            </w14:solidFill>
          </w14:textFill>
        </w:rPr>
        <w:t>通过</w:t>
      </w:r>
      <w:r>
        <w:rPr>
          <w:color w:val="000000" w:themeColor="text1"/>
          <w14:textFill>
            <w14:solidFill>
              <w14:schemeClr w14:val="tx1"/>
            </w14:solidFill>
          </w14:textFill>
        </w:rPr>
        <w:t>引进一批最顶尖的医疗技术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领跑一批叫得响的优势学科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培养一批站得高的人才队伍，</w:t>
      </w:r>
      <w:r>
        <w:rPr>
          <w:rFonts w:hint="eastAsia"/>
          <w:color w:val="000000" w:themeColor="text1"/>
          <w14:textFill>
            <w14:solidFill>
              <w14:schemeClr w14:val="tx1"/>
            </w14:solidFill>
          </w14:textFill>
        </w:rPr>
        <w:t>在未来一定时期内努力</w:t>
      </w:r>
      <w:r>
        <w:rPr>
          <w:color w:val="000000" w:themeColor="text1"/>
          <w14:textFill>
            <w14:solidFill>
              <w14:schemeClr w14:val="tx1"/>
            </w14:solidFill>
          </w14:textFill>
        </w:rPr>
        <w:t>建设成为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强专科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大综合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着重普惠和兼顾高端</w:t>
      </w:r>
      <w:r>
        <w:rPr>
          <w:color w:val="000000" w:themeColor="text1"/>
          <w14:textFill>
            <w14:solidFill>
              <w14:schemeClr w14:val="tx1"/>
            </w14:solidFill>
          </w14:textFill>
        </w:rPr>
        <w:t>、“医疗、教学、科研、预防、保健、康复”六位一体的，国际标准、国内一流、广东特色、面向大湾区、辐射海内外的国际化</w:t>
      </w:r>
      <w:r>
        <w:rPr>
          <w:rFonts w:hint="eastAsia"/>
          <w:color w:val="000000" w:themeColor="text1"/>
          <w14:textFill>
            <w14:solidFill>
              <w14:schemeClr w14:val="tx1"/>
            </w14:solidFill>
          </w14:textFill>
        </w:rPr>
        <w:t>、智慧型、研究型综合性医院</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重点建设包括肿瘤医学、骨科与运动医学、心脑血管、神经医学、妇儿医学、健康管理和老年医学等在内的六大重点学科（卓越医学中心）。</w:t>
      </w:r>
    </w:p>
    <w:p w14:paraId="3EEEBE79">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干细胞技术在疾病治疗、组织工程、药物筛选等领域展现出巨大的应用潜力。我国高度重视干细胞产业发展，将其列为战略性新兴产业，并出台了一系列政策扶持措施。为贯彻落实国家创新驱动发展战略，抢占干细胞科技制高点，进一步加强我院科技实力，我院拟成立干细胞实验室，开展细胞产品的研发、制备和检验工作。</w:t>
      </w:r>
    </w:p>
    <w:p w14:paraId="37748D82">
      <w:pPr>
        <w:pStyle w:val="87"/>
        <w:rPr>
          <w:color w:val="000000" w:themeColor="text1"/>
          <w14:textFill>
            <w14:solidFill>
              <w14:schemeClr w14:val="tx1"/>
            </w14:solidFill>
          </w14:textFill>
        </w:rPr>
      </w:pPr>
      <w:r>
        <w:rPr>
          <w:rFonts w:hint="eastAsia"/>
          <w:color w:val="000000" w:themeColor="text1"/>
          <w14:textFill>
            <w14:solidFill>
              <w14:schemeClr w14:val="tx1"/>
            </w14:solidFill>
          </w14:textFill>
        </w:rPr>
        <w:t>项目目标</w:t>
      </w:r>
    </w:p>
    <w:p w14:paraId="124FED51">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和祐医院细胞实验室计划引进细胞全流程质量管理系统。通过标准化、自动化和数据化管理，提升细胞制备的质量、安全性和可追溯性，从而保障临床治疗效果和科研可靠性。</w:t>
      </w:r>
    </w:p>
    <w:p w14:paraId="58A2C014">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（1）标准化流程</w:t>
      </w:r>
    </w:p>
    <w:p w14:paraId="6DFCBAFC">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统一操作规范，减少人为操作差异，确保细胞制备的一致性和可重复性。</w:t>
      </w:r>
    </w:p>
    <w:p w14:paraId="7DB2E6D8">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符合国际标准（如GMP、ISO 9001）及国内法规要求（如《细胞治疗产品研究与评价技术指导原则》）。</w:t>
      </w:r>
    </w:p>
    <w:p w14:paraId="0F902D71">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（2）全程可追溯：实现细胞从采集、制备、存储到应用的全流程数字化追踪，确保每一环节数据可溯源。</w:t>
      </w:r>
    </w:p>
    <w:p w14:paraId="47E49E2B">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（3）风险控制：通过自动监控和预警机制，降低污染、交叉感染和操作失误风险。</w:t>
      </w:r>
    </w:p>
    <w:p w14:paraId="1FFFA018">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（4）效率提升：自动化管理减少人工记录和重复劳动，缩短制备周期，提高产能。</w:t>
      </w:r>
    </w:p>
    <w:p w14:paraId="56B2DA78">
      <w:pPr>
        <w:pStyle w:val="35"/>
        <w:rPr>
          <w:color w:val="000000" w:themeColor="text1"/>
          <w14:textFill>
            <w14:solidFill>
              <w14:schemeClr w14:val="tx1"/>
            </w14:solidFill>
          </w14:textFill>
        </w:rPr>
      </w:pPr>
      <w:r>
        <w:rPr>
          <w:rFonts w:hint="eastAsia"/>
          <w:color w:val="000000" w:themeColor="text1"/>
          <w14:textFill>
            <w14:solidFill>
              <w14:schemeClr w14:val="tx1"/>
            </w14:solidFill>
          </w14:textFill>
        </w:rPr>
        <w:t>细胞全流程质量管理系统的引进不仅是技术升级，更是医院在精准医疗和转化医学领域布局的关键一步。细胞全流程质量管理系统应与医院HIS、LIS系统对接，实现跨部门数据共享，优化诊疗流程，更为未来AI辅助决策、大数据分析奠定基础。</w:t>
      </w:r>
    </w:p>
    <w:p w14:paraId="3476D7B1">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采购需求</w:t>
      </w:r>
    </w:p>
    <w:p w14:paraId="380C029A">
      <w:pPr>
        <w:pStyle w:val="87"/>
        <w:rPr>
          <w:color w:val="000000" w:themeColor="text1"/>
          <w14:textFill>
            <w14:solidFill>
              <w14:schemeClr w14:val="tx1"/>
            </w14:solidFill>
          </w14:textFill>
        </w:rPr>
      </w:pPr>
      <w:bookmarkStart w:id="3" w:name="_Hlk118724535"/>
      <w:r>
        <w:rPr>
          <w:rFonts w:hint="eastAsia"/>
          <w:color w:val="000000" w:themeColor="text1"/>
          <w14:textFill>
            <w14:solidFill>
              <w14:schemeClr w14:val="tx1"/>
            </w14:solidFill>
          </w14:textFill>
        </w:rPr>
        <w:t>建设范围及周期</w:t>
      </w:r>
    </w:p>
    <w:p w14:paraId="6C19B978">
      <w:pPr>
        <w:pStyle w:val="32"/>
        <w:tabs>
          <w:tab w:val="left" w:pos="410"/>
        </w:tabs>
        <w:spacing w:before="289" w:line="360" w:lineRule="auto"/>
        <w:ind w:firstLine="0"/>
        <w:rPr>
          <w:rStyle w:val="33"/>
          <w:rFonts w:hint="eastAsia" w:ascii="宋体" w:hAnsi="宋体" w:eastAsia="宋体"/>
          <w:b w:val="0"/>
          <w:bCs/>
          <w:color w:val="000000" w:themeColor="text1"/>
          <w:sz w:val="24"/>
          <w:lang w:eastAsia="zh-Hans"/>
          <w14:textFill>
            <w14:solidFill>
              <w14:schemeClr w14:val="tx1"/>
            </w14:solidFill>
          </w14:textFill>
        </w:rPr>
      </w:pPr>
      <w:r>
        <w:rPr>
          <w:rStyle w:val="33"/>
          <w:rFonts w:hint="eastAsia" w:ascii="宋体" w:hAnsi="宋体" w:eastAsia="宋体"/>
          <w:b w:val="0"/>
          <w:bCs/>
          <w:color w:val="000000" w:themeColor="text1"/>
          <w:sz w:val="24"/>
          <w:lang w:eastAsia="zh-Hans"/>
          <w14:textFill>
            <w14:solidFill>
              <w14:schemeClr w14:val="tx1"/>
            </w14:solidFill>
          </w14:textFill>
        </w:rPr>
        <w:t>系统建设覆盖细胞实验室及其关联机构，包括和祐国际医院、IMC诊疗中心、美和医院斐和思医美等。支持与医院现有系统（HIS、LIS）的数据对接。实现细胞制备全流程（采集、制备、质检、存储、运输）的标准化、可追溯、自动化管理，符合GMP、ISO 9001/20387、AABB等国内外质量标准，满足医院整体规划及《网络信息系统安全等级保护》三级的建设需求。</w:t>
      </w:r>
    </w:p>
    <w:p w14:paraId="64FD5EFF">
      <w:pPr>
        <w:pStyle w:val="32"/>
        <w:tabs>
          <w:tab w:val="left" w:pos="410"/>
        </w:tabs>
        <w:spacing w:before="289" w:line="360" w:lineRule="auto"/>
        <w:ind w:firstLine="0"/>
        <w:rPr>
          <w:rStyle w:val="33"/>
          <w:rFonts w:ascii="宋体" w:hAnsi="宋体" w:eastAsia="宋体"/>
          <w:b w:val="0"/>
          <w:bCs/>
          <w:color w:val="000000" w:themeColor="text1"/>
          <w:sz w:val="24"/>
          <w14:textFill>
            <w14:solidFill>
              <w14:schemeClr w14:val="tx1"/>
            </w14:solidFill>
          </w14:textFill>
        </w:rPr>
      </w:pPr>
      <w:r>
        <w:rPr>
          <w:rStyle w:val="33"/>
          <w:rFonts w:hint="eastAsia" w:ascii="宋体" w:hAnsi="宋体" w:eastAsia="宋体"/>
          <w:b w:val="0"/>
          <w:bCs/>
          <w:color w:val="000000" w:themeColor="text1"/>
          <w:sz w:val="24"/>
          <w:lang w:eastAsia="zh-Hans"/>
          <w14:textFill>
            <w14:solidFill>
              <w14:schemeClr w14:val="tx1"/>
            </w14:solidFill>
          </w14:textFill>
        </w:rPr>
        <w:t>建设周期要求：</w:t>
      </w:r>
      <w:r>
        <w:rPr>
          <w:rStyle w:val="33"/>
          <w:rFonts w:hint="eastAsia" w:ascii="宋体" w:hAnsi="宋体" w:eastAsia="宋体"/>
          <w:b w:val="0"/>
          <w:bCs/>
          <w:color w:val="000000" w:themeColor="text1"/>
          <w:sz w:val="24"/>
          <w:highlight w:val="yellow"/>
          <w14:textFill>
            <w14:solidFill>
              <w14:schemeClr w14:val="tx1"/>
            </w14:solidFill>
          </w14:textFill>
        </w:rPr>
        <w:t>合同签订后</w:t>
      </w:r>
      <w:r>
        <w:rPr>
          <w:rStyle w:val="33"/>
          <w:rFonts w:ascii="宋体" w:hAnsi="宋体" w:eastAsia="宋体"/>
          <w:b w:val="0"/>
          <w:bCs/>
          <w:color w:val="000000" w:themeColor="text1"/>
          <w:sz w:val="24"/>
          <w:highlight w:val="yellow"/>
          <w14:textFill>
            <w14:solidFill>
              <w14:schemeClr w14:val="tx1"/>
            </w14:solidFill>
          </w14:textFill>
        </w:rPr>
        <w:t>180</w:t>
      </w:r>
      <w:r>
        <w:rPr>
          <w:rStyle w:val="33"/>
          <w:rFonts w:hint="eastAsia" w:ascii="宋体" w:hAnsi="宋体" w:eastAsia="宋体"/>
          <w:b w:val="0"/>
          <w:bCs/>
          <w:color w:val="000000" w:themeColor="text1"/>
          <w:sz w:val="24"/>
          <w:highlight w:val="yellow"/>
          <w14:textFill>
            <w14:solidFill>
              <w14:schemeClr w14:val="tx1"/>
            </w14:solidFill>
          </w14:textFill>
        </w:rPr>
        <w:t>个自然日内上线</w:t>
      </w:r>
    </w:p>
    <w:bookmarkEnd w:id="3"/>
    <w:p w14:paraId="306819A5">
      <w:pPr>
        <w:pStyle w:val="87"/>
        <w:rPr>
          <w:color w:val="000000" w:themeColor="text1"/>
          <w14:textFill>
            <w14:solidFill>
              <w14:schemeClr w14:val="tx1"/>
            </w14:solidFill>
          </w14:textFill>
        </w:rPr>
      </w:pPr>
      <w:r>
        <w:rPr>
          <w:rFonts w:hint="eastAsia"/>
          <w:color w:val="000000" w:themeColor="text1"/>
          <w14:textFill>
            <w14:solidFill>
              <w14:schemeClr w14:val="tx1"/>
            </w14:solidFill>
          </w14:textFill>
        </w:rPr>
        <w:t>软件需求清单</w:t>
      </w:r>
    </w:p>
    <w:tbl>
      <w:tblPr>
        <w:tblStyle w:val="23"/>
        <w:tblW w:w="8365" w:type="dxa"/>
        <w:tblInd w:w="0" w:type="dxa"/>
        <w:tblLayout w:type="autofit"/>
        <w:tblCellMar>
          <w:top w:w="0" w:type="dxa"/>
          <w:left w:w="108" w:type="dxa"/>
          <w:bottom w:w="0" w:type="dxa"/>
          <w:right w:w="108" w:type="dxa"/>
        </w:tblCellMar>
      </w:tblPr>
      <w:tblGrid>
        <w:gridCol w:w="846"/>
        <w:gridCol w:w="1167"/>
        <w:gridCol w:w="5150"/>
        <w:gridCol w:w="1202"/>
      </w:tblGrid>
      <w:tr w14:paraId="48C73B8A">
        <w:tblPrEx>
          <w:tblCellMar>
            <w:top w:w="0" w:type="dxa"/>
            <w:left w:w="108" w:type="dxa"/>
            <w:bottom w:w="0" w:type="dxa"/>
            <w:right w:w="108" w:type="dxa"/>
          </w:tblCellMar>
        </w:tblPrEx>
        <w:trPr>
          <w:trHeight w:val="578" w:hRule="atLeast"/>
          <w:tblHead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066E6AF">
            <w:pPr>
              <w:spacing w:after="0" w:line="240" w:lineRule="auto"/>
              <w:jc w:val="center"/>
              <w:rPr>
                <w:rFonts w:ascii="宋体" w:hAnsi="宋体" w:cs="Calibri"/>
                <w:b/>
                <w:bCs/>
                <w:color w:val="000000" w:themeColor="text1"/>
                <w:lang w:val="en-GB"/>
                <w14:textFill>
                  <w14:solidFill>
                    <w14:schemeClr w14:val="tx1"/>
                  </w14:solidFill>
                </w14:textFill>
              </w:rPr>
            </w:pPr>
            <w:r>
              <w:rPr>
                <w:rFonts w:hint="eastAsia" w:ascii="宋体" w:hAnsi="宋体" w:cs="Calibri"/>
                <w:b/>
                <w:bCs/>
                <w:color w:val="000000" w:themeColor="text1"/>
                <w:lang w:val="en-GB"/>
                <w14:textFill>
                  <w14:solidFill>
                    <w14:schemeClr w14:val="tx1"/>
                  </w14:solidFill>
                </w14:textFill>
              </w:rPr>
              <w:t>序号</w:t>
            </w:r>
          </w:p>
        </w:tc>
        <w:tc>
          <w:tcPr>
            <w:tcW w:w="1167" w:type="dxa"/>
            <w:tcBorders>
              <w:top w:val="single" w:color="auto" w:sz="4" w:space="0"/>
              <w:left w:val="nil"/>
              <w:bottom w:val="single" w:color="auto" w:sz="4" w:space="0"/>
              <w:right w:val="single" w:color="auto" w:sz="4" w:space="0"/>
            </w:tcBorders>
            <w:shd w:val="clear" w:color="auto" w:fill="auto"/>
            <w:vAlign w:val="center"/>
          </w:tcPr>
          <w:p w14:paraId="57E1D90E">
            <w:pPr>
              <w:spacing w:after="0" w:line="240" w:lineRule="auto"/>
              <w:jc w:val="center"/>
              <w:rPr>
                <w:rFonts w:ascii="宋体" w:hAnsi="宋体" w:cs="Calibri"/>
                <w:b/>
                <w:bCs/>
                <w:color w:val="000000" w:themeColor="text1"/>
                <w:lang w:val="en-GB"/>
                <w14:textFill>
                  <w14:solidFill>
                    <w14:schemeClr w14:val="tx1"/>
                  </w14:solidFill>
                </w14:textFill>
              </w:rPr>
            </w:pPr>
            <w:r>
              <w:rPr>
                <w:rFonts w:hint="eastAsia" w:ascii="宋体" w:hAnsi="宋体" w:cs="Calibri"/>
                <w:b/>
                <w:bCs/>
                <w:color w:val="000000" w:themeColor="text1"/>
                <w:lang w:val="en-GB"/>
                <w14:textFill>
                  <w14:solidFill>
                    <w14:schemeClr w14:val="tx1"/>
                  </w14:solidFill>
                </w14:textFill>
              </w:rPr>
              <w:t>系统分类</w:t>
            </w:r>
          </w:p>
        </w:tc>
        <w:tc>
          <w:tcPr>
            <w:tcW w:w="5150" w:type="dxa"/>
            <w:tcBorders>
              <w:top w:val="single" w:color="auto" w:sz="4" w:space="0"/>
              <w:left w:val="nil"/>
              <w:bottom w:val="single" w:color="auto" w:sz="4" w:space="0"/>
              <w:right w:val="single" w:color="auto" w:sz="4" w:space="0"/>
            </w:tcBorders>
            <w:shd w:val="clear" w:color="auto" w:fill="auto"/>
            <w:vAlign w:val="center"/>
          </w:tcPr>
          <w:p w14:paraId="51FF96D1">
            <w:pPr>
              <w:spacing w:after="0" w:line="240" w:lineRule="auto"/>
              <w:jc w:val="center"/>
              <w:rPr>
                <w:rFonts w:ascii="宋体" w:hAnsi="宋体" w:cs="Calibri"/>
                <w:b/>
                <w:bCs/>
                <w:color w:val="000000" w:themeColor="text1"/>
                <w:lang w:val="en-GB"/>
                <w14:textFill>
                  <w14:solidFill>
                    <w14:schemeClr w14:val="tx1"/>
                  </w14:solidFill>
                </w14:textFill>
              </w:rPr>
            </w:pPr>
            <w:r>
              <w:rPr>
                <w:rFonts w:hint="eastAsia" w:ascii="宋体" w:hAnsi="宋体" w:cs="Calibri"/>
                <w:b/>
                <w:bCs/>
                <w:color w:val="000000" w:themeColor="text1"/>
                <w:lang w:val="en-GB"/>
                <w14:textFill>
                  <w14:solidFill>
                    <w14:schemeClr w14:val="tx1"/>
                  </w14:solidFill>
                </w14:textFill>
              </w:rPr>
              <w:t>子系统名称</w:t>
            </w:r>
          </w:p>
        </w:tc>
        <w:tc>
          <w:tcPr>
            <w:tcW w:w="1202" w:type="dxa"/>
            <w:tcBorders>
              <w:top w:val="single" w:color="auto" w:sz="4" w:space="0"/>
              <w:left w:val="nil"/>
              <w:bottom w:val="single" w:color="auto" w:sz="4" w:space="0"/>
              <w:right w:val="single" w:color="auto" w:sz="4" w:space="0"/>
            </w:tcBorders>
            <w:shd w:val="clear" w:color="auto" w:fill="auto"/>
            <w:vAlign w:val="center"/>
          </w:tcPr>
          <w:p w14:paraId="560632C8">
            <w:pPr>
              <w:spacing w:after="0" w:line="240" w:lineRule="auto"/>
              <w:jc w:val="center"/>
              <w:rPr>
                <w:rFonts w:ascii="宋体" w:hAnsi="宋体" w:cs="Calibri"/>
                <w:b/>
                <w:bCs/>
                <w:color w:val="000000" w:themeColor="text1"/>
                <w:lang w:val="en-GB"/>
                <w14:textFill>
                  <w14:solidFill>
                    <w14:schemeClr w14:val="tx1"/>
                  </w14:solidFill>
                </w14:textFill>
              </w:rPr>
            </w:pPr>
            <w:r>
              <w:rPr>
                <w:rFonts w:hint="eastAsia" w:ascii="宋体" w:hAnsi="宋体" w:cs="Calibri"/>
                <w:b/>
                <w:bCs/>
                <w:color w:val="000000" w:themeColor="text1"/>
                <w:lang w:val="en-GB"/>
                <w14:textFill>
                  <w14:solidFill>
                    <w14:schemeClr w14:val="tx1"/>
                  </w14:solidFill>
                </w14:textFill>
              </w:rPr>
              <w:t>数量</w:t>
            </w:r>
          </w:p>
        </w:tc>
      </w:tr>
      <w:tr w14:paraId="4E43A59E">
        <w:tblPrEx>
          <w:tblCellMar>
            <w:top w:w="0" w:type="dxa"/>
            <w:left w:w="108" w:type="dxa"/>
            <w:bottom w:w="0" w:type="dxa"/>
            <w:right w:w="108" w:type="dxa"/>
          </w:tblCellMar>
        </w:tblPrEx>
        <w:trPr>
          <w:trHeight w:val="289"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43DB510D">
            <w:pPr>
              <w:spacing w:after="0" w:line="240" w:lineRule="auto"/>
              <w:jc w:val="center"/>
              <w:rPr>
                <w:rFonts w:ascii="宋体" w:hAnsi="宋体" w:cs="Calibri"/>
                <w:color w:val="000000" w:themeColor="text1"/>
                <w:lang w:val="en-GB"/>
                <w14:textFill>
                  <w14:solidFill>
                    <w14:schemeClr w14:val="tx1"/>
                  </w14:solidFill>
                </w14:textFill>
              </w:rPr>
            </w:pPr>
            <w:r>
              <w:rPr>
                <w:rFonts w:hint="eastAsia" w:ascii="宋体" w:hAnsi="宋体" w:cs="Calibri"/>
                <w:color w:val="000000" w:themeColor="text1"/>
                <w:lang w:val="en-GB"/>
                <w14:textFill>
                  <w14:solidFill>
                    <w14:schemeClr w14:val="tx1"/>
                  </w14:solidFill>
                </w14:textFill>
              </w:rPr>
              <w:t>1</w:t>
            </w:r>
          </w:p>
        </w:tc>
        <w:tc>
          <w:tcPr>
            <w:tcW w:w="1167" w:type="dxa"/>
            <w:tcBorders>
              <w:top w:val="nil"/>
              <w:left w:val="single" w:color="auto" w:sz="4" w:space="0"/>
              <w:bottom w:val="single" w:color="auto" w:sz="4" w:space="0"/>
              <w:right w:val="single" w:color="auto" w:sz="4" w:space="0"/>
            </w:tcBorders>
            <w:shd w:val="clear" w:color="auto" w:fill="auto"/>
            <w:vAlign w:val="center"/>
          </w:tcPr>
          <w:p w14:paraId="190F6301">
            <w:pPr>
              <w:spacing w:after="0" w:line="240" w:lineRule="auto"/>
              <w:jc w:val="center"/>
              <w:rPr>
                <w:rFonts w:ascii="宋体" w:hAnsi="宋体" w:cs="Calibri"/>
                <w:color w:val="000000" w:themeColor="text1"/>
                <w:lang w:val="en-GB"/>
                <w14:textFill>
                  <w14:solidFill>
                    <w14:schemeClr w14:val="tx1"/>
                  </w14:solidFill>
                </w14:textFill>
              </w:rPr>
            </w:pPr>
            <w:r>
              <w:rPr>
                <w:rFonts w:hint="eastAsia" w:ascii="宋体" w:hAnsi="宋体" w:cs="Calibri"/>
                <w:color w:val="000000" w:themeColor="text1"/>
                <w:lang w:val="en-GB"/>
                <w14:textFill>
                  <w14:solidFill>
                    <w14:schemeClr w14:val="tx1"/>
                  </w14:solidFill>
                </w14:textFill>
              </w:rPr>
              <w:t>医技系统</w:t>
            </w:r>
          </w:p>
        </w:tc>
        <w:tc>
          <w:tcPr>
            <w:tcW w:w="5150" w:type="dxa"/>
            <w:tcBorders>
              <w:top w:val="nil"/>
              <w:left w:val="nil"/>
              <w:bottom w:val="single" w:color="auto" w:sz="4" w:space="0"/>
              <w:right w:val="single" w:color="auto" w:sz="4" w:space="0"/>
            </w:tcBorders>
            <w:shd w:val="clear" w:color="auto" w:fill="auto"/>
            <w:noWrap/>
            <w:vAlign w:val="center"/>
          </w:tcPr>
          <w:p w14:paraId="5314BC0D">
            <w:pPr>
              <w:spacing w:after="0" w:line="240" w:lineRule="auto"/>
              <w:jc w:val="center"/>
              <w:rPr>
                <w:rFonts w:ascii="宋体" w:hAnsi="宋体" w:cs="Calibri"/>
                <w:color w:val="000000" w:themeColor="text1"/>
                <w:lang w:val="en-GB"/>
                <w14:textFill>
                  <w14:solidFill>
                    <w14:schemeClr w14:val="tx1"/>
                  </w14:solidFill>
                </w14:textFill>
              </w:rPr>
            </w:pPr>
            <w:r>
              <w:rPr>
                <w:rFonts w:hint="eastAsia" w:ascii="宋体" w:hAnsi="宋体" w:cs="Calibri"/>
                <w:color w:val="000000" w:themeColor="text1"/>
                <w:lang w:val="en-GB"/>
                <w14:textFill>
                  <w14:solidFill>
                    <w14:schemeClr w14:val="tx1"/>
                  </w14:solidFill>
                </w14:textFill>
              </w:rPr>
              <w:t>细胞全流程质量管理系统</w:t>
            </w:r>
          </w:p>
        </w:tc>
        <w:tc>
          <w:tcPr>
            <w:tcW w:w="1202" w:type="dxa"/>
            <w:tcBorders>
              <w:top w:val="nil"/>
              <w:left w:val="nil"/>
              <w:bottom w:val="single" w:color="auto" w:sz="4" w:space="0"/>
              <w:right w:val="single" w:color="auto" w:sz="4" w:space="0"/>
            </w:tcBorders>
            <w:shd w:val="clear" w:color="auto" w:fill="auto"/>
            <w:noWrap/>
            <w:vAlign w:val="center"/>
          </w:tcPr>
          <w:p w14:paraId="12FBBCF8">
            <w:pPr>
              <w:spacing w:after="0" w:line="240" w:lineRule="auto"/>
              <w:jc w:val="center"/>
              <w:rPr>
                <w:rFonts w:ascii="宋体" w:hAnsi="宋体" w:cs="Calibri"/>
                <w:color w:val="000000" w:themeColor="text1"/>
                <w:lang w:val="en-GB"/>
                <w14:textFill>
                  <w14:solidFill>
                    <w14:schemeClr w14:val="tx1"/>
                  </w14:solidFill>
                </w14:textFill>
              </w:rPr>
            </w:pPr>
            <w:r>
              <w:rPr>
                <w:rFonts w:hint="eastAsia" w:ascii="宋体" w:hAnsi="宋体" w:cs="Calibri"/>
                <w:color w:val="000000" w:themeColor="text1"/>
                <w:lang w:val="en-GB"/>
                <w14:textFill>
                  <w14:solidFill>
                    <w14:schemeClr w14:val="tx1"/>
                  </w14:solidFill>
                </w14:textFill>
              </w:rPr>
              <w:t>1</w:t>
            </w:r>
          </w:p>
        </w:tc>
      </w:tr>
    </w:tbl>
    <w:p w14:paraId="74A270B4">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项目要求</w:t>
      </w:r>
    </w:p>
    <w:p w14:paraId="3CCD5220">
      <w:pPr>
        <w:pStyle w:val="87"/>
        <w:rPr>
          <w:color w:val="000000" w:themeColor="text1"/>
          <w14:textFill>
            <w14:solidFill>
              <w14:schemeClr w14:val="tx1"/>
            </w14:solidFill>
          </w14:textFill>
        </w:rPr>
      </w:pPr>
      <w:r>
        <w:rPr>
          <w:rFonts w:hint="eastAsia"/>
          <w:color w:val="000000" w:themeColor="text1"/>
          <w14:textFill>
            <w14:solidFill>
              <w14:schemeClr w14:val="tx1"/>
            </w14:solidFill>
          </w14:textFill>
        </w:rPr>
        <w:t>技术</w:t>
      </w:r>
      <w:r>
        <w:rPr>
          <w:color w:val="000000" w:themeColor="text1"/>
          <w14:textFill>
            <w14:solidFill>
              <w14:schemeClr w14:val="tx1"/>
            </w14:solidFill>
          </w14:textFill>
        </w:rPr>
        <w:t>要求</w:t>
      </w:r>
    </w:p>
    <w:p w14:paraId="7653DAA1">
      <w:pPr>
        <w:pStyle w:val="89"/>
        <w:rPr>
          <w:color w:val="000000" w:themeColor="text1"/>
          <w14:textFill>
            <w14:solidFill>
              <w14:schemeClr w14:val="tx1"/>
            </w14:solidFill>
          </w14:textFill>
        </w:rPr>
      </w:pPr>
      <w:r>
        <w:rPr>
          <w:rFonts w:hint="eastAsia"/>
          <w:color w:val="000000" w:themeColor="text1"/>
          <w14:textFill>
            <w14:solidFill>
              <w14:schemeClr w14:val="tx1"/>
            </w14:solidFill>
          </w14:textFill>
        </w:rPr>
        <w:t>架构设计要求</w:t>
      </w:r>
    </w:p>
    <w:p w14:paraId="265C72EB">
      <w:pPr>
        <w:pStyle w:val="35"/>
        <w:numPr>
          <w:ilvl w:val="0"/>
          <w:numId w:val="6"/>
        </w:numPr>
        <w:ind w:firstLineChars="0"/>
        <w:rPr>
          <w:color w:val="000000" w:themeColor="text1"/>
          <w14:textFill>
            <w14:solidFill>
              <w14:schemeClr w14:val="tx1"/>
            </w14:solidFill>
          </w14:textFill>
        </w:rPr>
      </w:pPr>
      <w:r>
        <w:rPr>
          <w:rFonts w:cs="Segoe UI Symbol"/>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产品支持集团化业务，支持多组织架构，支持统一部署分布式应用。</w:t>
      </w:r>
    </w:p>
    <w:p w14:paraId="265FE2B0">
      <w:pPr>
        <w:numPr>
          <w:ilvl w:val="0"/>
          <w:numId w:val="6"/>
        </w:numPr>
        <w:snapToGrid w:val="0"/>
        <w:spacing w:before="120" w:beforeLines="50" w:after="120" w:afterLines="50" w:line="360" w:lineRule="auto"/>
        <w:contextualSpacing/>
        <w:rPr>
          <w:rFonts w:ascii="宋体" w:hAnsi="宋体" w:cs="等线"/>
          <w:color w:val="000000" w:themeColor="text1"/>
          <w:sz w:val="24"/>
          <w:szCs w:val="21"/>
          <w14:textFill>
            <w14:solidFill>
              <w14:schemeClr w14:val="tx1"/>
            </w14:solidFill>
          </w14:textFill>
        </w:rPr>
      </w:pPr>
      <w:r>
        <w:rPr>
          <w:rFonts w:ascii="宋体" w:hAnsi="宋体" w:cs="Segoe UI Symbol"/>
          <w:color w:val="000000" w:themeColor="text1"/>
          <w:sz w:val="24"/>
          <w:szCs w:val="24"/>
          <w14:textFill>
            <w14:solidFill>
              <w14:schemeClr w14:val="tx1"/>
            </w14:solidFill>
          </w14:textFill>
        </w:rPr>
        <w:t>★</w:t>
      </w:r>
      <w:r>
        <w:rPr>
          <w:rFonts w:hint="eastAsia" w:ascii="宋体" w:hAnsi="宋体" w:cs="等线"/>
          <w:color w:val="000000" w:themeColor="text1"/>
          <w:sz w:val="24"/>
          <w:szCs w:val="21"/>
          <w14:textFill>
            <w14:solidFill>
              <w14:schemeClr w14:val="tx1"/>
            </w14:solidFill>
          </w14:textFill>
        </w:rPr>
        <w:t>支持集团化资源管理，包括</w:t>
      </w:r>
      <w:r>
        <w:rPr>
          <w:rFonts w:hint="eastAsia"/>
          <w:color w:val="000000" w:themeColor="text1"/>
          <w14:textFill>
            <w14:solidFill>
              <w14:schemeClr w14:val="tx1"/>
            </w14:solidFill>
          </w14:textFill>
        </w:rPr>
        <w:t>医技设备统一调配、支持医生资源统一排班、支持报告统一审核。</w:t>
      </w:r>
    </w:p>
    <w:p w14:paraId="770905E0">
      <w:pPr>
        <w:pStyle w:val="35"/>
        <w:numPr>
          <w:ilvl w:val="0"/>
          <w:numId w:val="6"/>
        </w:numPr>
        <w:ind w:firstLineChars="0"/>
        <w:rPr>
          <w:color w:val="000000" w:themeColor="text1"/>
          <w14:textFill>
            <w14:solidFill>
              <w14:schemeClr w14:val="tx1"/>
            </w14:solidFill>
          </w14:textFill>
        </w:rPr>
      </w:pPr>
      <w:bookmarkStart w:id="4" w:name="_Hlk119256853"/>
      <w:r>
        <w:rPr>
          <w:rFonts w:hint="eastAsia"/>
          <w:color w:val="000000" w:themeColor="text1"/>
          <w:szCs w:val="24"/>
          <w14:textFill>
            <w14:solidFill>
              <w14:schemeClr w14:val="tx1"/>
            </w14:solidFill>
          </w14:textFill>
        </w:rPr>
        <w:t>▲</w:t>
      </w:r>
      <w:bookmarkEnd w:id="4"/>
      <w:r>
        <w:rPr>
          <w:rFonts w:hint="eastAsia"/>
          <w:color w:val="000000" w:themeColor="text1"/>
          <w14:textFill>
            <w14:solidFill>
              <w14:schemeClr w14:val="tx1"/>
            </w14:solidFill>
          </w14:textFill>
        </w:rPr>
        <w:t>支持可配置的工作流程管理，根据集团化各机构内部流程不同而配置流程。</w:t>
      </w:r>
    </w:p>
    <w:p w14:paraId="188784D8">
      <w:pPr>
        <w:numPr>
          <w:ilvl w:val="0"/>
          <w:numId w:val="6"/>
        </w:numPr>
        <w:snapToGrid w:val="0"/>
        <w:spacing w:before="120" w:beforeLines="50" w:after="120" w:afterLines="50" w:line="360" w:lineRule="auto"/>
        <w:contextualSpacing/>
        <w:rPr>
          <w:rFonts w:ascii="宋体" w:hAnsi="宋体" w:cs="等线"/>
          <w:color w:val="000000" w:themeColor="text1"/>
          <w:sz w:val="24"/>
          <w:szCs w:val="21"/>
          <w14:textFill>
            <w14:solidFill>
              <w14:schemeClr w14:val="tx1"/>
            </w14:solidFill>
          </w14:textFill>
        </w:rPr>
      </w:pPr>
      <w:r>
        <w:rPr>
          <w:rFonts w:ascii="宋体" w:hAnsi="宋体" w:cs="Segoe UI Symbol"/>
          <w:color w:val="000000" w:themeColor="text1"/>
          <w:sz w:val="24"/>
          <w:szCs w:val="24"/>
          <w14:textFill>
            <w14:solidFill>
              <w14:schemeClr w14:val="tx1"/>
            </w14:solidFill>
          </w14:textFill>
        </w:rPr>
        <w:t>★</w:t>
      </w:r>
      <w:r>
        <w:rPr>
          <w:rFonts w:hint="eastAsia" w:ascii="宋体" w:hAnsi="宋体" w:cs="Segoe UI Symbol"/>
          <w:color w:val="000000" w:themeColor="text1"/>
          <w:sz w:val="24"/>
          <w:szCs w:val="24"/>
          <w14:textFill>
            <w14:solidFill>
              <w14:schemeClr w14:val="tx1"/>
            </w14:solidFill>
          </w14:textFill>
        </w:rPr>
        <w:t>支持集团化统一管理主数据。</w:t>
      </w:r>
    </w:p>
    <w:p w14:paraId="153B9B29">
      <w:pPr>
        <w:numPr>
          <w:ilvl w:val="0"/>
          <w:numId w:val="6"/>
        </w:numPr>
        <w:snapToGrid w:val="0"/>
        <w:spacing w:before="120" w:beforeLines="50" w:after="120" w:afterLines="50" w:line="360" w:lineRule="auto"/>
        <w:contextualSpacing/>
        <w:rPr>
          <w:rFonts w:ascii="宋体" w:hAnsi="宋体" w:cs="等线"/>
          <w:color w:val="000000" w:themeColor="text1"/>
          <w:sz w:val="24"/>
          <w:szCs w:val="21"/>
          <w14:textFill>
            <w14:solidFill>
              <w14:schemeClr w14:val="tx1"/>
            </w14:solidFill>
          </w14:textFill>
        </w:rPr>
      </w:pPr>
      <w:r>
        <w:rPr>
          <w:rFonts w:ascii="宋体" w:hAnsi="宋体" w:cs="Segoe UI Symbol"/>
          <w:color w:val="000000" w:themeColor="text1"/>
          <w:sz w:val="24"/>
          <w:szCs w:val="24"/>
          <w14:textFill>
            <w14:solidFill>
              <w14:schemeClr w14:val="tx1"/>
            </w14:solidFill>
          </w14:textFill>
        </w:rPr>
        <w:t>★</w:t>
      </w:r>
      <w:r>
        <w:rPr>
          <w:rFonts w:hint="eastAsia" w:ascii="宋体" w:hAnsi="宋体" w:cs="等线"/>
          <w:color w:val="000000" w:themeColor="text1"/>
          <w:sz w:val="24"/>
          <w:szCs w:val="21"/>
          <w14:textFill>
            <w14:solidFill>
              <w14:schemeClr w14:val="tx1"/>
            </w14:solidFill>
          </w14:textFill>
        </w:rPr>
        <w:t>支持微服务架构。</w:t>
      </w:r>
    </w:p>
    <w:p w14:paraId="233E72AA">
      <w:pPr>
        <w:numPr>
          <w:ilvl w:val="0"/>
          <w:numId w:val="6"/>
        </w:numPr>
        <w:snapToGrid w:val="0"/>
        <w:spacing w:before="120" w:beforeLines="50" w:after="120" w:afterLines="50" w:line="360" w:lineRule="auto"/>
        <w:contextualSpacing/>
        <w:rPr>
          <w:rFonts w:ascii="宋体" w:hAnsi="宋体" w:cs="等线"/>
          <w:color w:val="000000" w:themeColor="text1"/>
          <w:sz w:val="24"/>
          <w:szCs w:val="21"/>
          <w14:textFill>
            <w14:solidFill>
              <w14:schemeClr w14:val="tx1"/>
            </w14:solidFill>
          </w14:textFill>
        </w:rPr>
      </w:pPr>
      <w:r>
        <w:rPr>
          <w:rFonts w:ascii="宋体" w:hAnsi="宋体" w:cs="Segoe UI Symbol"/>
          <w:color w:val="000000" w:themeColor="text1"/>
          <w:sz w:val="24"/>
          <w:szCs w:val="24"/>
          <w14:textFill>
            <w14:solidFill>
              <w14:schemeClr w14:val="tx1"/>
            </w14:solidFill>
          </w14:textFill>
        </w:rPr>
        <w:t>★</w:t>
      </w:r>
      <w:r>
        <w:rPr>
          <w:rFonts w:hint="eastAsia" w:ascii="宋体" w:hAnsi="宋体" w:cs="等线"/>
          <w:color w:val="000000" w:themeColor="text1"/>
          <w:sz w:val="24"/>
          <w:szCs w:val="21"/>
          <w14:textFill>
            <w14:solidFill>
              <w14:schemeClr w14:val="tx1"/>
            </w14:solidFill>
          </w14:textFill>
        </w:rPr>
        <w:t>支持虚拟化、容器化部署。</w:t>
      </w:r>
    </w:p>
    <w:p w14:paraId="5327FD8D">
      <w:pPr>
        <w:pStyle w:val="35"/>
        <w:numPr>
          <w:ilvl w:val="0"/>
          <w:numId w:val="6"/>
        </w:numPr>
        <w:ind w:firstLineChars="0"/>
        <w:rPr>
          <w:color w:val="000000" w:themeColor="text1"/>
          <w14:textFill>
            <w14:solidFill>
              <w14:schemeClr w14:val="tx1"/>
            </w14:solidFill>
          </w14:textFill>
        </w:rPr>
      </w:pPr>
      <w:r>
        <w:rPr>
          <w:rFonts w:cs="Segoe UI Symbol"/>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产品采用主流三层技术架构，前后端采用主流开发语言。</w:t>
      </w:r>
      <w:r>
        <w:rPr>
          <w:color w:val="000000" w:themeColor="text1"/>
          <w14:textFill>
            <w14:solidFill>
              <w14:schemeClr w14:val="tx1"/>
            </w14:solidFill>
          </w14:textFill>
        </w:rPr>
        <w:t xml:space="preserve"> </w:t>
      </w:r>
    </w:p>
    <w:p w14:paraId="770639FB">
      <w:pPr>
        <w:pStyle w:val="35"/>
        <w:numPr>
          <w:ilvl w:val="0"/>
          <w:numId w:val="6"/>
        </w:numPr>
        <w:ind w:firstLineChars="0"/>
        <w:rPr>
          <w:color w:val="000000" w:themeColor="text1"/>
          <w14:textFill>
            <w14:solidFill>
              <w14:schemeClr w14:val="tx1"/>
            </w14:solidFill>
          </w14:textFill>
        </w:rPr>
      </w:pPr>
      <w:r>
        <w:rPr>
          <w:rFonts w:cs="Segoe UI Symbol"/>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产品具备高可用设计，支持集群部署，动态扩容，部分结点服务器宕机时不影响系统正常提供服务、用户操作无中断影响。</w:t>
      </w:r>
    </w:p>
    <w:p w14:paraId="04EB9C39">
      <w:pPr>
        <w:pStyle w:val="35"/>
        <w:numPr>
          <w:ilvl w:val="0"/>
          <w:numId w:val="6"/>
        </w:numPr>
        <w:ind w:firstLineChars="0"/>
        <w:rPr>
          <w:color w:val="000000" w:themeColor="text1"/>
          <w14:textFill>
            <w14:solidFill>
              <w14:schemeClr w14:val="tx1"/>
            </w14:solidFill>
          </w14:textFill>
        </w:rPr>
      </w:pP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具有良好的安全机制完成用户的认证、授权和数据保密。</w:t>
      </w:r>
    </w:p>
    <w:p w14:paraId="08A238F9">
      <w:pPr>
        <w:pStyle w:val="38"/>
        <w:widowControl/>
        <w:numPr>
          <w:ilvl w:val="0"/>
          <w:numId w:val="6"/>
        </w:numPr>
        <w:spacing w:after="160" w:line="360" w:lineRule="auto"/>
        <w:contextualSpacing w:val="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▲支持单点登录，内部切换不同机构、不同科室。</w:t>
      </w:r>
    </w:p>
    <w:p w14:paraId="498C0399">
      <w:pPr>
        <w:pStyle w:val="35"/>
        <w:numPr>
          <w:ilvl w:val="0"/>
          <w:numId w:val="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系统具备完善的日志记录功能，提供数据修改全程监控、提供错误日志、提供系统运行等日志。</w:t>
      </w:r>
    </w:p>
    <w:p w14:paraId="142446FE">
      <w:pPr>
        <w:pStyle w:val="35"/>
        <w:numPr>
          <w:ilvl w:val="0"/>
          <w:numId w:val="6"/>
        </w:numPr>
        <w:ind w:firstLineChars="0"/>
        <w:rPr>
          <w:color w:val="000000" w:themeColor="text1"/>
          <w14:textFill>
            <w14:solidFill>
              <w14:schemeClr w14:val="tx1"/>
            </w14:solidFill>
          </w14:textFill>
        </w:rPr>
      </w:pPr>
      <w:r>
        <w:rPr>
          <w:rFonts w:cs="Segoe UI Symbol"/>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提供运维系统，</w:t>
      </w:r>
      <w:r>
        <w:rPr>
          <w:rFonts w:hint="eastAsia"/>
          <w:color w:val="000000" w:themeColor="text1"/>
          <w:szCs w:val="24"/>
          <w14:textFill>
            <w14:solidFill>
              <w14:schemeClr w14:val="tx1"/>
            </w14:solidFill>
          </w14:textFill>
        </w:rPr>
        <w:t>有自研运维工具，</w:t>
      </w:r>
      <w:r>
        <w:rPr>
          <w:rFonts w:hint="eastAsia"/>
          <w:color w:val="000000" w:themeColor="text1"/>
          <w14:textFill>
            <w14:solidFill>
              <w14:schemeClr w14:val="tx1"/>
            </w14:solidFill>
          </w14:textFill>
        </w:rPr>
        <w:t>可实现服务的集中管理、上下线、扩容、监控预警等功能，可实现</w:t>
      </w:r>
      <w:r>
        <w:rPr>
          <w:color w:val="000000" w:themeColor="text1"/>
          <w14:textFill>
            <w14:solidFill>
              <w14:schemeClr w14:val="tx1"/>
            </w14:solidFill>
          </w14:textFill>
        </w:rPr>
        <w:t>SQL</w:t>
      </w:r>
      <w:r>
        <w:rPr>
          <w:rFonts w:hint="eastAsia"/>
          <w:color w:val="000000" w:themeColor="text1"/>
          <w14:textFill>
            <w14:solidFill>
              <w14:schemeClr w14:val="tx1"/>
            </w14:solidFill>
          </w14:textFill>
        </w:rPr>
        <w:t>的跟踪调试功能。</w:t>
      </w:r>
    </w:p>
    <w:p w14:paraId="279A5E0E">
      <w:pPr>
        <w:pStyle w:val="35"/>
        <w:numPr>
          <w:ilvl w:val="0"/>
          <w:numId w:val="6"/>
        </w:numPr>
        <w:ind w:firstLineChars="0"/>
        <w:rPr>
          <w:color w:val="000000" w:themeColor="text1"/>
          <w14:textFill>
            <w14:solidFill>
              <w14:schemeClr w14:val="tx1"/>
            </w14:solidFill>
          </w14:textFill>
        </w:rPr>
      </w:pPr>
      <w:r>
        <w:rPr>
          <w:rFonts w:hint="eastAsia" w:cs="等线"/>
          <w:color w:val="000000" w:themeColor="text1"/>
          <w14:textFill>
            <w14:solidFill>
              <w14:schemeClr w14:val="tx1"/>
            </w14:solidFill>
          </w14:textFill>
        </w:rPr>
        <w:t>▲</w:t>
      </w:r>
      <w:r>
        <w:rPr>
          <w:rFonts w:hint="eastAsia"/>
          <w:color w:val="000000" w:themeColor="text1"/>
          <w14:textFill>
            <w14:solidFill>
              <w14:schemeClr w14:val="tx1"/>
            </w14:solidFill>
          </w14:textFill>
        </w:rPr>
        <w:t>性能要求：简单业务操作响应时间小于1秒，复杂业务操作时间小于3秒。</w:t>
      </w:r>
    </w:p>
    <w:p w14:paraId="08C23274">
      <w:pPr>
        <w:pStyle w:val="35"/>
        <w:numPr>
          <w:ilvl w:val="0"/>
          <w:numId w:val="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支持用户个性化配置界面；提供简洁的操作；丰富的提示；一致的操作模式。</w:t>
      </w:r>
    </w:p>
    <w:p w14:paraId="128EC3C5">
      <w:pPr>
        <w:pStyle w:val="35"/>
        <w:numPr>
          <w:ilvl w:val="0"/>
          <w:numId w:val="6"/>
        </w:numPr>
        <w:ind w:firstLineChars="0"/>
        <w:rPr>
          <w:color w:val="000000" w:themeColor="text1"/>
          <w14:textFill>
            <w14:solidFill>
              <w14:schemeClr w14:val="tx1"/>
            </w14:solidFill>
          </w14:textFill>
        </w:rPr>
      </w:pPr>
      <w:r>
        <w:rPr>
          <w:rFonts w:cs="Segoe UI Symbol"/>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提供低代码开发工具，可在前端开发数据、接口和报表。</w:t>
      </w:r>
    </w:p>
    <w:p w14:paraId="5902979C">
      <w:pPr>
        <w:pStyle w:val="35"/>
        <w:numPr>
          <w:ilvl w:val="0"/>
          <w:numId w:val="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应用服务支持一键热升级，不需要停机或者暂停系统，实现热升级和无缝升级。</w:t>
      </w:r>
    </w:p>
    <w:p w14:paraId="28E74DF3">
      <w:pPr>
        <w:pStyle w:val="35"/>
        <w:numPr>
          <w:ilvl w:val="0"/>
          <w:numId w:val="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支持每次升级过程中，自动生成上一版本系统的备份压缩包，升级版本出现问题可以随时一键回滚前一版本，也支持回退到其他版本。</w:t>
      </w:r>
    </w:p>
    <w:p w14:paraId="783A8C09">
      <w:pPr>
        <w:pStyle w:val="89"/>
        <w:rPr>
          <w:color w:val="000000" w:themeColor="text1"/>
          <w14:textFill>
            <w14:solidFill>
              <w14:schemeClr w14:val="tx1"/>
            </w14:solidFill>
          </w14:textFill>
        </w:rPr>
      </w:pPr>
      <w:r>
        <w:rPr>
          <w:rFonts w:hint="eastAsia"/>
          <w:color w:val="000000" w:themeColor="text1"/>
          <w14:textFill>
            <w14:solidFill>
              <w14:schemeClr w14:val="tx1"/>
            </w14:solidFill>
          </w14:textFill>
        </w:rPr>
        <w:t>操作系统要求</w:t>
      </w:r>
    </w:p>
    <w:p w14:paraId="7A73B0D6">
      <w:pPr>
        <w:pStyle w:val="35"/>
        <w:numPr>
          <w:ilvl w:val="0"/>
          <w:numId w:val="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服务端需支持</w:t>
      </w:r>
      <w:r>
        <w:rPr>
          <w:color w:val="000000" w:themeColor="text1"/>
          <w14:textFill>
            <w14:solidFill>
              <w14:schemeClr w14:val="tx1"/>
            </w14:solidFill>
          </w14:textFill>
        </w:rPr>
        <w:t>Windows、Linux、Unix等常见操作系统</w:t>
      </w:r>
      <w:r>
        <w:rPr>
          <w:rFonts w:hint="eastAsia"/>
          <w:color w:val="000000" w:themeColor="text1"/>
          <w14:textFill>
            <w14:solidFill>
              <w14:schemeClr w14:val="tx1"/>
            </w14:solidFill>
          </w14:textFill>
        </w:rPr>
        <w:t>。</w:t>
      </w:r>
    </w:p>
    <w:p w14:paraId="24BAC70F">
      <w:pPr>
        <w:pStyle w:val="35"/>
        <w:numPr>
          <w:ilvl w:val="0"/>
          <w:numId w:val="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客户的需支持</w:t>
      </w:r>
      <w:r>
        <w:rPr>
          <w:color w:val="000000" w:themeColor="text1"/>
          <w14:textFill>
            <w14:solidFill>
              <w14:schemeClr w14:val="tx1"/>
            </w14:solidFill>
          </w14:textFill>
        </w:rPr>
        <w:t>PC</w:t>
      </w:r>
      <w:r>
        <w:rPr>
          <w:rFonts w:hint="eastAsia"/>
          <w:color w:val="000000" w:themeColor="text1"/>
          <w14:textFill>
            <w14:solidFill>
              <w14:schemeClr w14:val="tx1"/>
            </w14:solidFill>
          </w14:textFill>
        </w:rPr>
        <w:t>、云桌面等系统。支持</w:t>
      </w:r>
      <w:r>
        <w:rPr>
          <w:color w:val="000000" w:themeColor="text1"/>
          <w14:textFill>
            <w14:solidFill>
              <w14:schemeClr w14:val="tx1"/>
            </w14:solidFill>
          </w14:textFill>
        </w:rPr>
        <w:t>Windows10</w:t>
      </w:r>
      <w:r>
        <w:rPr>
          <w:rFonts w:hint="eastAsia"/>
          <w:color w:val="000000" w:themeColor="text1"/>
          <w14:textFill>
            <w14:solidFill>
              <w14:schemeClr w14:val="tx1"/>
            </w14:solidFill>
          </w14:textFill>
        </w:rPr>
        <w:t>及以上主流操作系统。</w:t>
      </w:r>
    </w:p>
    <w:p w14:paraId="0E58B642">
      <w:pPr>
        <w:pStyle w:val="89"/>
        <w:rPr>
          <w:color w:val="000000" w:themeColor="text1"/>
          <w14:textFill>
            <w14:solidFill>
              <w14:schemeClr w14:val="tx1"/>
            </w14:solidFill>
          </w14:textFill>
        </w:rPr>
      </w:pPr>
      <w:r>
        <w:rPr>
          <w:rFonts w:hint="eastAsia"/>
          <w:color w:val="000000" w:themeColor="text1"/>
          <w14:textFill>
            <w14:solidFill>
              <w14:schemeClr w14:val="tx1"/>
            </w14:solidFill>
          </w14:textFill>
        </w:rPr>
        <w:t>数据库的要求</w:t>
      </w:r>
    </w:p>
    <w:p w14:paraId="568F5A0D">
      <w:pPr>
        <w:pStyle w:val="35"/>
        <w:numPr>
          <w:ilvl w:val="0"/>
          <w:numId w:val="8"/>
        </w:numPr>
        <w:ind w:firstLineChars="0"/>
        <w:rPr>
          <w:color w:val="000000" w:themeColor="text1"/>
          <w14:textFill>
            <w14:solidFill>
              <w14:schemeClr w14:val="tx1"/>
            </w14:solidFill>
          </w14:textFill>
        </w:rPr>
      </w:pPr>
      <w:r>
        <w:rPr>
          <w:rFonts w:cs="Segoe UI Symbol"/>
          <w:color w:val="000000" w:themeColor="text1"/>
          <w:szCs w:val="24"/>
          <w14:textFill>
            <w14:solidFill>
              <w14:schemeClr w14:val="tx1"/>
            </w14:solidFill>
          </w14:textFill>
        </w:rPr>
        <w:t>★</w:t>
      </w:r>
      <w:r>
        <w:rPr>
          <w:rFonts w:hint="eastAsia" w:cs="等线"/>
          <w:color w:val="000000" w:themeColor="text1"/>
          <w14:textFill>
            <w14:solidFill>
              <w14:schemeClr w14:val="tx1"/>
            </w14:solidFill>
          </w14:textFill>
        </w:rPr>
        <w:t>支持集团化部署。</w:t>
      </w:r>
    </w:p>
    <w:p w14:paraId="7029C00D">
      <w:pPr>
        <w:pStyle w:val="35"/>
        <w:numPr>
          <w:ilvl w:val="0"/>
          <w:numId w:val="8"/>
        </w:numPr>
        <w:ind w:firstLineChars="0"/>
        <w:rPr>
          <w:color w:val="000000" w:themeColor="text1"/>
          <w14:textFill>
            <w14:solidFill>
              <w14:schemeClr w14:val="tx1"/>
            </w14:solidFill>
          </w14:textFill>
        </w:rPr>
      </w:pPr>
      <w:r>
        <w:rPr>
          <w:rFonts w:cs="Segoe UI Symbol"/>
          <w:color w:val="000000" w:themeColor="text1"/>
          <w:szCs w:val="24"/>
          <w14:textFill>
            <w14:solidFill>
              <w14:schemeClr w14:val="tx1"/>
            </w14:solidFill>
          </w14:textFill>
        </w:rPr>
        <w:t>★</w:t>
      </w:r>
      <w:r>
        <w:rPr>
          <w:rFonts w:hint="eastAsia" w:cs="等线"/>
          <w:color w:val="000000" w:themeColor="text1"/>
          <w14:textFill>
            <w14:solidFill>
              <w14:schemeClr w14:val="tx1"/>
            </w14:solidFill>
          </w14:textFill>
        </w:rPr>
        <w:t>持主流数据库，包括</w:t>
      </w:r>
      <w:r>
        <w:rPr>
          <w:rFonts w:cs="等线"/>
          <w:color w:val="000000" w:themeColor="text1"/>
          <w14:textFill>
            <w14:solidFill>
              <w14:schemeClr w14:val="tx1"/>
            </w14:solidFill>
          </w14:textFill>
        </w:rPr>
        <w:t>oracle、MySQL</w:t>
      </w:r>
      <w:r>
        <w:rPr>
          <w:rFonts w:hint="eastAsia" w:cs="等线"/>
          <w:color w:val="000000" w:themeColor="text1"/>
          <w14:textFill>
            <w14:solidFill>
              <w14:schemeClr w14:val="tx1"/>
            </w14:solidFill>
          </w14:textFill>
        </w:rPr>
        <w:t>、</w:t>
      </w:r>
      <w:r>
        <w:rPr>
          <w:rFonts w:cs="等线"/>
          <w:color w:val="000000" w:themeColor="text1"/>
          <w14:textFill>
            <w14:solidFill>
              <w14:schemeClr w14:val="tx1"/>
            </w14:solidFill>
          </w14:textFill>
        </w:rPr>
        <w:t>SqlServer</w:t>
      </w:r>
      <w:r>
        <w:rPr>
          <w:rFonts w:hint="eastAsia" w:cs="等线"/>
          <w:color w:val="000000" w:themeColor="text1"/>
          <w14:textFill>
            <w14:solidFill>
              <w14:schemeClr w14:val="tx1"/>
            </w14:solidFill>
          </w14:textFill>
        </w:rPr>
        <w:t>、国产数据库等</w:t>
      </w:r>
      <w:r>
        <w:rPr>
          <w:rFonts w:hint="eastAsia"/>
          <w:color w:val="000000" w:themeColor="text1"/>
          <w14:textFill>
            <w14:solidFill>
              <w14:schemeClr w14:val="tx1"/>
            </w14:solidFill>
          </w14:textFill>
        </w:rPr>
        <w:t>。</w:t>
      </w:r>
    </w:p>
    <w:p w14:paraId="143CE29F">
      <w:pPr>
        <w:pStyle w:val="35"/>
        <w:numPr>
          <w:ilvl w:val="0"/>
          <w:numId w:val="8"/>
        </w:numPr>
        <w:ind w:firstLineChars="0"/>
        <w:rPr>
          <w:color w:val="000000" w:themeColor="text1"/>
          <w14:textFill>
            <w14:solidFill>
              <w14:schemeClr w14:val="tx1"/>
            </w14:solidFill>
          </w14:textFill>
        </w:rPr>
      </w:pPr>
      <w:r>
        <w:rPr>
          <w:rFonts w:cs="Segoe UI Symbol"/>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数据库支持集群部署，数据库服务器故障可实现自动切换，单台服务器故障不影响系统正常使用。</w:t>
      </w:r>
    </w:p>
    <w:p w14:paraId="795F081B">
      <w:pPr>
        <w:pStyle w:val="38"/>
        <w:numPr>
          <w:ilvl w:val="0"/>
          <w:numId w:val="8"/>
        </w:numPr>
        <w:spacing w:line="360" w:lineRule="auto"/>
        <w:rPr>
          <w:rFonts w:ascii="宋体" w:hAnsi="宋体" w:cstheme="minorEastAsia"/>
          <w:color w:val="000000" w:themeColor="text1"/>
          <w:sz w:val="24"/>
          <w:szCs w:val="21"/>
          <w14:textFill>
            <w14:solidFill>
              <w14:schemeClr w14:val="tx1"/>
            </w14:solidFill>
          </w14:textFill>
        </w:rPr>
      </w:pPr>
      <w:r>
        <w:rPr>
          <w:rFonts w:hint="eastAsia" w:ascii="宋体" w:hAnsi="宋体" w:cstheme="minorEastAsia"/>
          <w:color w:val="000000" w:themeColor="text1"/>
          <w:sz w:val="24"/>
          <w:szCs w:val="21"/>
          <w14:textFill>
            <w14:solidFill>
              <w14:schemeClr w14:val="tx1"/>
            </w14:solidFill>
          </w14:textFill>
        </w:rPr>
        <w:t>数据库支持设置定时维护和备份计划，在数据出现问题时，可以通过恢复定时备份文件的方式恢复到最近的数据。</w:t>
      </w:r>
    </w:p>
    <w:p w14:paraId="542EA5E6">
      <w:pPr>
        <w:pStyle w:val="35"/>
        <w:numPr>
          <w:ilvl w:val="0"/>
          <w:numId w:val="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支持采用多数据库分割方案主数据库、日志库、图像库多个库各自存储和使用，保证日常检验科操作的高性能。</w:t>
      </w:r>
    </w:p>
    <w:p w14:paraId="441123E1">
      <w:pPr>
        <w:pStyle w:val="35"/>
        <w:numPr>
          <w:ilvl w:val="0"/>
          <w:numId w:val="0"/>
        </w:numPr>
        <w:ind w:left="360" w:leftChars="0"/>
        <w:rPr>
          <w:color w:val="000000" w:themeColor="text1"/>
          <w14:textFill>
            <w14:solidFill>
              <w14:schemeClr w14:val="tx1"/>
            </w14:solidFill>
          </w14:textFill>
        </w:rPr>
      </w:pPr>
    </w:p>
    <w:p w14:paraId="6C3FFDAA">
      <w:pPr>
        <w:pStyle w:val="89"/>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系统核心功能要求</w:t>
      </w:r>
    </w:p>
    <w:p w14:paraId="1CBA6AFF">
      <w:pPr>
        <w:pStyle w:val="13"/>
        <w:rPr>
          <w:rFonts w:hint="eastAsia" w:ascii="宋体" w:hAnsi="宋体" w:eastAsia="宋体" w:cs="宋体"/>
        </w:rPr>
      </w:pPr>
      <w:r>
        <w:rPr>
          <w:rFonts w:hint="eastAsia" w:ascii="宋体" w:hAnsi="宋体" w:eastAsia="宋体" w:cs="宋体"/>
        </w:rPr>
        <w:t>1 实时监控展示功能</w:t>
      </w:r>
    </w:p>
    <w:p w14:paraId="239A79A1">
      <w:pPr>
        <w:pStyle w:val="13"/>
        <w:rPr>
          <w:rFonts w:hint="eastAsia" w:ascii="宋体" w:hAnsi="宋体" w:eastAsia="宋体" w:cs="宋体"/>
          <w:lang w:eastAsia="zh-CN"/>
        </w:rPr>
      </w:pPr>
      <w:r>
        <w:rPr>
          <w:rFonts w:hint="eastAsia" w:ascii="宋体" w:hAnsi="宋体" w:eastAsia="宋体" w:cs="宋体"/>
        </w:rPr>
        <w:t>综合监控</w:t>
      </w:r>
      <w:r>
        <w:rPr>
          <w:rFonts w:hint="eastAsia" w:ascii="宋体" w:hAnsi="宋体" w:eastAsia="宋体" w:cs="宋体"/>
          <w:lang w:val="en-US" w:eastAsia="zh-CN"/>
        </w:rPr>
        <w:t>展示：</w:t>
      </w:r>
      <w:r>
        <w:rPr>
          <w:rFonts w:hint="eastAsia" w:ascii="宋体" w:hAnsi="宋体" w:eastAsia="宋体" w:cs="宋体"/>
        </w:rPr>
        <w:t>提供可视化监控主界面，集中展示各类环境参数实时数据</w:t>
      </w:r>
      <w:r>
        <w:rPr>
          <w:rFonts w:hint="eastAsia" w:ascii="宋体" w:hAnsi="宋体" w:eastAsia="宋体" w:cs="宋体"/>
          <w:lang w:eastAsia="zh-CN"/>
        </w:rPr>
        <w:t>；</w:t>
      </w:r>
    </w:p>
    <w:p w14:paraId="20BF31EE">
      <w:pPr>
        <w:pStyle w:val="13"/>
        <w:rPr>
          <w:rFonts w:hint="eastAsia" w:ascii="宋体" w:hAnsi="宋体" w:eastAsia="宋体" w:cs="宋体"/>
          <w:lang w:eastAsia="zh-CN"/>
        </w:rPr>
      </w:pPr>
      <w:r>
        <w:rPr>
          <w:rFonts w:hint="eastAsia" w:ascii="宋体" w:hAnsi="宋体" w:eastAsia="宋体" w:cs="宋体"/>
          <w:sz w:val="24"/>
          <w:szCs w:val="24"/>
          <w:lang w:val="en-US" w:eastAsia="zh-CN"/>
        </w:rPr>
        <w:t>▲</w:t>
      </w:r>
      <w:r>
        <w:rPr>
          <w:rFonts w:hint="eastAsia" w:ascii="宋体" w:hAnsi="宋体" w:eastAsia="宋体" w:cs="宋体"/>
        </w:rPr>
        <w:t>支持温度、湿度、运行功率、供电状态(断电/正常)、气体浓度</w:t>
      </w:r>
      <w:r>
        <w:rPr>
          <w:rFonts w:hint="eastAsia" w:ascii="宋体" w:hAnsi="宋体" w:eastAsia="宋体" w:cs="宋体"/>
          <w:lang w:val="en-US" w:eastAsia="zh-CN"/>
        </w:rPr>
        <w:t>/空气质量</w:t>
      </w:r>
      <w:r>
        <w:rPr>
          <w:rFonts w:hint="eastAsia" w:ascii="宋体" w:hAnsi="宋体" w:eastAsia="宋体" w:cs="宋体"/>
        </w:rPr>
        <w:t>(O₂、CO₂、TVOC等)等多维度监测数据展示</w:t>
      </w:r>
      <w:r>
        <w:rPr>
          <w:rFonts w:hint="eastAsia" w:ascii="宋体" w:hAnsi="宋体" w:eastAsia="宋体" w:cs="宋体"/>
          <w:lang w:eastAsia="zh-CN"/>
        </w:rPr>
        <w:t>；</w:t>
      </w:r>
    </w:p>
    <w:p w14:paraId="76D9539B">
      <w:pPr>
        <w:pStyle w:val="13"/>
        <w:rPr>
          <w:rFonts w:hint="eastAsia" w:ascii="宋体" w:hAnsi="宋体" w:eastAsia="宋体" w:cs="宋体"/>
          <w:lang w:eastAsia="zh-CN"/>
        </w:rPr>
      </w:pPr>
      <w:r>
        <w:rPr>
          <w:rFonts w:hint="eastAsia" w:ascii="宋体" w:hAnsi="宋体" w:eastAsia="宋体" w:cs="宋体"/>
        </w:rPr>
        <w:t>采用动态曲线图表，支持温湿度、电压、功率等参数的实时趋势展示</w:t>
      </w:r>
      <w:r>
        <w:rPr>
          <w:rFonts w:hint="eastAsia" w:ascii="宋体" w:hAnsi="宋体" w:eastAsia="宋体" w:cs="宋体"/>
          <w:lang w:eastAsia="zh-CN"/>
        </w:rPr>
        <w:t>；</w:t>
      </w:r>
    </w:p>
    <w:p w14:paraId="41DB070B">
      <w:pPr>
        <w:pStyle w:val="13"/>
        <w:rPr>
          <w:rFonts w:hint="eastAsia" w:ascii="宋体" w:hAnsi="宋体" w:eastAsia="宋体" w:cs="宋体"/>
          <w:lang w:eastAsia="zh-CN"/>
        </w:rPr>
      </w:pPr>
      <w:r>
        <w:rPr>
          <w:rFonts w:hint="eastAsia" w:ascii="宋体" w:hAnsi="宋体" w:eastAsia="宋体" w:cs="宋体"/>
        </w:rPr>
        <w:t>提供设备状态指示灯，直观显示设备在线/离线、正常/告警状态</w:t>
      </w:r>
      <w:r>
        <w:rPr>
          <w:rFonts w:hint="eastAsia" w:ascii="宋体" w:hAnsi="宋体" w:eastAsia="宋体" w:cs="宋体"/>
          <w:lang w:eastAsia="zh-CN"/>
        </w:rPr>
        <w:t>。</w:t>
      </w:r>
    </w:p>
    <w:p w14:paraId="73831EDA">
      <w:pPr>
        <w:pStyle w:val="13"/>
        <w:rPr>
          <w:rFonts w:hint="eastAsia" w:ascii="宋体" w:hAnsi="宋体" w:eastAsia="宋体" w:cs="宋体"/>
        </w:rPr>
      </w:pPr>
      <w:r>
        <w:rPr>
          <w:rFonts w:hint="eastAsia" w:ascii="宋体" w:hAnsi="宋体" w:eastAsia="宋体" w:cs="宋体"/>
        </w:rPr>
        <w:t>2 设备管理功能</w:t>
      </w:r>
    </w:p>
    <w:p w14:paraId="581620F7">
      <w:pPr>
        <w:pStyle w:val="13"/>
        <w:rPr>
          <w:rFonts w:hint="eastAsia" w:ascii="宋体" w:hAnsi="宋体" w:eastAsia="宋体" w:cs="宋体"/>
          <w:lang w:eastAsia="zh-CN"/>
        </w:rPr>
      </w:pPr>
      <w:r>
        <w:rPr>
          <w:rFonts w:hint="eastAsia" w:ascii="宋体" w:hAnsi="宋体" w:eastAsia="宋体" w:cs="宋体"/>
        </w:rPr>
        <w:t>设备全生命周期管理</w:t>
      </w:r>
      <w:r>
        <w:rPr>
          <w:rFonts w:hint="eastAsia" w:ascii="宋体" w:hAnsi="宋体" w:eastAsia="宋体" w:cs="宋体"/>
          <w:lang w:eastAsia="zh-CN"/>
        </w:rPr>
        <w:t>：</w:t>
      </w:r>
      <w:r>
        <w:rPr>
          <w:rFonts w:hint="eastAsia" w:ascii="宋体" w:hAnsi="宋体" w:eastAsia="宋体" w:cs="宋体"/>
        </w:rPr>
        <w:t>支持监控设备基础信息(</w:t>
      </w:r>
      <w:r>
        <w:rPr>
          <w:rFonts w:hint="eastAsia" w:ascii="宋体" w:hAnsi="宋体" w:eastAsia="宋体" w:cs="宋体"/>
          <w:lang w:val="en-US" w:eastAsia="zh-CN"/>
        </w:rPr>
        <w:t>名称、</w:t>
      </w:r>
      <w:r>
        <w:rPr>
          <w:rFonts w:hint="eastAsia" w:ascii="宋体" w:hAnsi="宋体" w:eastAsia="宋体" w:cs="宋体"/>
        </w:rPr>
        <w:t>型号、位置等)的</w:t>
      </w:r>
      <w:r>
        <w:rPr>
          <w:rFonts w:hint="eastAsia" w:ascii="宋体" w:hAnsi="宋体" w:eastAsia="宋体" w:cs="宋体"/>
          <w:lang w:val="en-US" w:eastAsia="zh-CN"/>
        </w:rPr>
        <w:t>管理</w:t>
      </w:r>
      <w:r>
        <w:rPr>
          <w:rFonts w:hint="eastAsia" w:ascii="宋体" w:hAnsi="宋体" w:eastAsia="宋体" w:cs="宋体"/>
        </w:rPr>
        <w:t>操作</w:t>
      </w:r>
      <w:r>
        <w:rPr>
          <w:rFonts w:hint="eastAsia" w:ascii="宋体" w:hAnsi="宋体" w:eastAsia="宋体" w:cs="宋体"/>
          <w:lang w:eastAsia="zh-CN"/>
        </w:rPr>
        <w:t>；</w:t>
      </w:r>
    </w:p>
    <w:p w14:paraId="18214C69">
      <w:pPr>
        <w:pStyle w:val="13"/>
        <w:rPr>
          <w:rFonts w:hint="eastAsia" w:ascii="宋体" w:hAnsi="宋体" w:eastAsia="宋体" w:cs="宋体"/>
          <w:lang w:eastAsia="zh-CN"/>
        </w:rPr>
      </w:pPr>
      <w:r>
        <w:rPr>
          <w:rFonts w:hint="eastAsia" w:ascii="宋体" w:hAnsi="宋体" w:eastAsia="宋体" w:cs="宋体"/>
        </w:rPr>
        <w:t>提供设备电量监控功能，实时显示剩余电量百分比及预估使用时间</w:t>
      </w:r>
      <w:r>
        <w:rPr>
          <w:rFonts w:hint="eastAsia" w:ascii="宋体" w:hAnsi="宋体" w:eastAsia="宋体" w:cs="宋体"/>
          <w:lang w:eastAsia="zh-CN"/>
        </w:rPr>
        <w:t>；</w:t>
      </w:r>
    </w:p>
    <w:p w14:paraId="02A1E407">
      <w:pPr>
        <w:pStyle w:val="13"/>
        <w:rPr>
          <w:rFonts w:hint="eastAsia" w:ascii="宋体" w:hAnsi="宋体" w:eastAsia="宋体" w:cs="宋体"/>
          <w:lang w:eastAsia="zh-CN"/>
        </w:rPr>
      </w:pPr>
      <w:r>
        <w:rPr>
          <w:rFonts w:hint="eastAsia" w:ascii="宋体" w:hAnsi="宋体" w:eastAsia="宋体" w:cs="宋体"/>
        </w:rPr>
        <w:t>支持无线信号强度(RSSI)监测，可视化展示信号质量</w:t>
      </w:r>
      <w:r>
        <w:rPr>
          <w:rFonts w:hint="eastAsia" w:ascii="宋体" w:hAnsi="宋体" w:eastAsia="宋体" w:cs="宋体"/>
          <w:lang w:eastAsia="zh-CN"/>
        </w:rPr>
        <w:t>；</w:t>
      </w:r>
    </w:p>
    <w:p w14:paraId="46C01CEA">
      <w:pPr>
        <w:pStyle w:val="13"/>
        <w:rPr>
          <w:rFonts w:hint="eastAsia" w:ascii="宋体" w:hAnsi="宋体" w:eastAsia="宋体" w:cs="宋体"/>
          <w:lang w:eastAsia="zh-CN"/>
        </w:rPr>
      </w:pPr>
      <w:r>
        <w:rPr>
          <w:rFonts w:hint="eastAsia" w:ascii="宋体" w:hAnsi="宋体" w:eastAsia="宋体" w:cs="宋体"/>
        </w:rPr>
        <w:t>具备多协议设备接入能力，支持Modbus、MQTT、HTTP等标准协议</w:t>
      </w:r>
      <w:r>
        <w:rPr>
          <w:rFonts w:hint="eastAsia" w:ascii="宋体" w:hAnsi="宋体" w:eastAsia="宋体" w:cs="宋体"/>
          <w:lang w:eastAsia="zh-CN"/>
        </w:rPr>
        <w:t>；</w:t>
      </w:r>
    </w:p>
    <w:p w14:paraId="3C6EB134">
      <w:pPr>
        <w:pStyle w:val="13"/>
        <w:rPr>
          <w:rFonts w:hint="eastAsia" w:ascii="宋体" w:hAnsi="宋体" w:eastAsia="宋体" w:cs="宋体"/>
          <w:lang w:eastAsia="zh-CN"/>
        </w:rPr>
      </w:pPr>
      <w:r>
        <w:rPr>
          <w:rFonts w:hint="eastAsia" w:ascii="宋体" w:hAnsi="宋体" w:eastAsia="宋体" w:cs="宋体"/>
          <w:sz w:val="24"/>
          <w:szCs w:val="24"/>
          <w:lang w:val="en-US" w:eastAsia="zh-CN"/>
        </w:rPr>
        <w:t>▲</w:t>
      </w:r>
      <w:r>
        <w:rPr>
          <w:rFonts w:hint="eastAsia" w:ascii="宋体" w:hAnsi="宋体" w:eastAsia="宋体" w:cs="宋体"/>
        </w:rPr>
        <w:t>内置设备驱动库，可无缝接入</w:t>
      </w:r>
      <w:r>
        <w:rPr>
          <w:rFonts w:hint="eastAsia" w:ascii="宋体" w:hAnsi="宋体" w:eastAsia="宋体" w:cs="宋体"/>
          <w:lang w:val="en-US" w:eastAsia="zh-CN"/>
        </w:rPr>
        <w:t>自有品牌</w:t>
      </w:r>
      <w:r>
        <w:rPr>
          <w:rFonts w:hint="eastAsia" w:ascii="宋体" w:hAnsi="宋体" w:eastAsia="宋体" w:cs="宋体"/>
        </w:rPr>
        <w:t>温湿度传感器、气体检测仪、智能锁等各类IoT设备</w:t>
      </w:r>
      <w:r>
        <w:rPr>
          <w:rFonts w:hint="eastAsia" w:ascii="宋体" w:hAnsi="宋体" w:eastAsia="宋体" w:cs="宋体"/>
          <w:lang w:eastAsia="zh-CN"/>
        </w:rPr>
        <w:t>。</w:t>
      </w:r>
    </w:p>
    <w:p w14:paraId="6F554EC8">
      <w:pPr>
        <w:pStyle w:val="13"/>
        <w:rPr>
          <w:rFonts w:hint="eastAsia" w:ascii="宋体" w:hAnsi="宋体" w:eastAsia="宋体" w:cs="宋体"/>
        </w:rPr>
      </w:pPr>
      <w:r>
        <w:rPr>
          <w:rFonts w:hint="eastAsia" w:ascii="宋体" w:hAnsi="宋体" w:eastAsia="宋体" w:cs="宋体"/>
        </w:rPr>
        <w:t>3 数据管理功能</w:t>
      </w:r>
    </w:p>
    <w:p w14:paraId="7BA2ADCE">
      <w:pPr>
        <w:pStyle w:val="13"/>
        <w:rPr>
          <w:rFonts w:hint="eastAsia" w:ascii="宋体" w:hAnsi="宋体" w:eastAsia="宋体" w:cs="宋体"/>
          <w:lang w:eastAsia="zh-CN"/>
        </w:rPr>
      </w:pPr>
      <w:r>
        <w:rPr>
          <w:rFonts w:hint="eastAsia" w:ascii="宋体" w:hAnsi="宋体" w:eastAsia="宋体" w:cs="宋体"/>
        </w:rPr>
        <w:t>智能化数据管理</w:t>
      </w:r>
      <w:r>
        <w:rPr>
          <w:rFonts w:hint="eastAsia" w:ascii="宋体" w:hAnsi="宋体" w:eastAsia="宋体" w:cs="宋体"/>
          <w:lang w:eastAsia="zh-CN"/>
        </w:rPr>
        <w:t>：</w:t>
      </w:r>
      <w:r>
        <w:rPr>
          <w:rFonts w:hint="eastAsia" w:ascii="宋体" w:hAnsi="宋体" w:eastAsia="宋体" w:cs="宋体"/>
        </w:rPr>
        <w:t>提供完整的历史数据存储机制，支持按时间范围(小时/日/月/年)的复合查询</w:t>
      </w:r>
      <w:r>
        <w:rPr>
          <w:rFonts w:hint="eastAsia" w:ascii="宋体" w:hAnsi="宋体" w:eastAsia="宋体" w:cs="宋体"/>
          <w:lang w:eastAsia="zh-CN"/>
        </w:rPr>
        <w:t>；</w:t>
      </w:r>
    </w:p>
    <w:p w14:paraId="065984DF">
      <w:pPr>
        <w:pStyle w:val="13"/>
        <w:rPr>
          <w:rFonts w:hint="eastAsia" w:ascii="宋体" w:hAnsi="宋体" w:eastAsia="宋体" w:cs="宋体"/>
          <w:lang w:eastAsia="zh-CN"/>
        </w:rPr>
      </w:pPr>
      <w:r>
        <w:rPr>
          <w:rFonts w:hint="eastAsia" w:ascii="宋体" w:hAnsi="宋体" w:eastAsia="宋体" w:cs="宋体"/>
        </w:rPr>
        <w:t>实现数据导出功能，支持Excel、PDF等多种格式</w:t>
      </w:r>
      <w:r>
        <w:rPr>
          <w:rFonts w:hint="eastAsia" w:ascii="宋体" w:hAnsi="宋体" w:eastAsia="宋体" w:cs="宋体"/>
          <w:lang w:eastAsia="zh-CN"/>
        </w:rPr>
        <w:t>；</w:t>
      </w:r>
    </w:p>
    <w:p w14:paraId="5E76A1A3">
      <w:pPr>
        <w:pStyle w:val="13"/>
        <w:rPr>
          <w:rFonts w:hint="eastAsia" w:ascii="宋体" w:hAnsi="宋体" w:eastAsia="宋体" w:cs="宋体"/>
          <w:lang w:eastAsia="zh-CN"/>
        </w:rPr>
      </w:pPr>
      <w:r>
        <w:rPr>
          <w:rFonts w:hint="eastAsia" w:ascii="宋体" w:hAnsi="宋体" w:eastAsia="宋体" w:cs="宋体"/>
        </w:rPr>
        <w:t>具备报表打印功能，支持自定义报表模板及批量打印</w:t>
      </w:r>
      <w:r>
        <w:rPr>
          <w:rFonts w:hint="eastAsia" w:ascii="宋体" w:hAnsi="宋体" w:eastAsia="宋体" w:cs="宋体"/>
          <w:lang w:eastAsia="zh-CN"/>
        </w:rPr>
        <w:t>；</w:t>
      </w:r>
    </w:p>
    <w:p w14:paraId="46A7ADE0">
      <w:pPr>
        <w:pStyle w:val="13"/>
        <w:rPr>
          <w:rFonts w:hint="eastAsia" w:ascii="宋体" w:hAnsi="宋体" w:eastAsia="宋体" w:cs="宋体"/>
          <w:lang w:eastAsia="zh-CN"/>
        </w:rPr>
      </w:pPr>
      <w:r>
        <w:rPr>
          <w:rFonts w:hint="eastAsia" w:ascii="宋体" w:hAnsi="宋体" w:eastAsia="宋体" w:cs="宋体"/>
        </w:rPr>
        <w:t>提供数据对比分析工具，可对同类型设备(如液氮罐、超低温冰箱)的运行参数进行横向对比</w:t>
      </w:r>
      <w:r>
        <w:rPr>
          <w:rFonts w:hint="eastAsia" w:ascii="宋体" w:hAnsi="宋体" w:eastAsia="宋体" w:cs="宋体"/>
          <w:lang w:eastAsia="zh-CN"/>
        </w:rPr>
        <w:t>。</w:t>
      </w:r>
    </w:p>
    <w:p w14:paraId="529B6805">
      <w:pPr>
        <w:pStyle w:val="13"/>
        <w:rPr>
          <w:rFonts w:hint="eastAsia" w:ascii="宋体" w:hAnsi="宋体" w:eastAsia="宋体" w:cs="宋体"/>
        </w:rPr>
      </w:pPr>
      <w:r>
        <w:rPr>
          <w:rFonts w:hint="eastAsia" w:ascii="宋体" w:hAnsi="宋体" w:eastAsia="宋体" w:cs="宋体"/>
        </w:rPr>
        <w:t>4 告警管理功能</w:t>
      </w:r>
    </w:p>
    <w:p w14:paraId="568D88E3">
      <w:pPr>
        <w:pStyle w:val="13"/>
        <w:rPr>
          <w:rFonts w:hint="eastAsia" w:ascii="宋体" w:hAnsi="宋体" w:eastAsia="宋体" w:cs="宋体"/>
          <w:lang w:eastAsia="zh-CN"/>
        </w:rPr>
      </w:pPr>
      <w:r>
        <w:rPr>
          <w:rFonts w:hint="eastAsia" w:ascii="宋体" w:hAnsi="宋体" w:eastAsia="宋体" w:cs="宋体"/>
        </w:rPr>
        <w:t>多级告警机制</w:t>
      </w:r>
      <w:r>
        <w:rPr>
          <w:rFonts w:hint="eastAsia" w:ascii="宋体" w:hAnsi="宋体" w:eastAsia="宋体" w:cs="宋体"/>
          <w:lang w:eastAsia="zh-CN"/>
        </w:rPr>
        <w:t>：</w:t>
      </w:r>
      <w:r>
        <w:rPr>
          <w:rFonts w:hint="eastAsia" w:ascii="宋体" w:hAnsi="宋体" w:eastAsia="宋体" w:cs="宋体"/>
        </w:rPr>
        <w:t>支持阈值告警(上下限)、状态告警(离线/异常)、趋势告警(突变/持续超标)等多种告警规则</w:t>
      </w:r>
      <w:r>
        <w:rPr>
          <w:rFonts w:hint="eastAsia" w:ascii="宋体" w:hAnsi="宋体" w:eastAsia="宋体" w:cs="宋体"/>
          <w:lang w:eastAsia="zh-CN"/>
        </w:rPr>
        <w:t>；</w:t>
      </w:r>
    </w:p>
    <w:p w14:paraId="1FC71801">
      <w:pPr>
        <w:pStyle w:val="13"/>
        <w:rPr>
          <w:rFonts w:hint="eastAsia" w:ascii="宋体" w:hAnsi="宋体" w:eastAsia="宋体" w:cs="宋体"/>
          <w:lang w:eastAsia="zh-CN"/>
        </w:rPr>
      </w:pPr>
      <w:r>
        <w:rPr>
          <w:rFonts w:hint="eastAsia" w:ascii="宋体" w:hAnsi="宋体" w:eastAsia="宋体" w:cs="宋体"/>
        </w:rPr>
        <w:t>提供告警分级管理(一般/重要/紧急)，支持自定义告警升级策略</w:t>
      </w:r>
      <w:r>
        <w:rPr>
          <w:rFonts w:hint="eastAsia" w:ascii="宋体" w:hAnsi="宋体" w:eastAsia="宋体" w:cs="宋体"/>
          <w:lang w:eastAsia="zh-CN"/>
        </w:rPr>
        <w:t>；</w:t>
      </w:r>
    </w:p>
    <w:p w14:paraId="0A4F1E40">
      <w:pPr>
        <w:pStyle w:val="13"/>
        <w:rPr>
          <w:rFonts w:hint="eastAsia" w:ascii="宋体" w:hAnsi="宋体" w:eastAsia="宋体" w:cs="宋体"/>
          <w:lang w:eastAsia="zh-CN"/>
        </w:rPr>
      </w:pPr>
      <w:r>
        <w:rPr>
          <w:rFonts w:hint="eastAsia" w:ascii="宋体" w:hAnsi="宋体" w:eastAsia="宋体" w:cs="宋体"/>
        </w:rPr>
        <w:t>实现多通道告警通知：微信推送、短信提醒、语音播报、本地声光报警等</w:t>
      </w:r>
      <w:r>
        <w:rPr>
          <w:rFonts w:hint="eastAsia" w:ascii="宋体" w:hAnsi="宋体" w:eastAsia="宋体" w:cs="宋体"/>
          <w:lang w:eastAsia="zh-CN"/>
        </w:rPr>
        <w:t>；</w:t>
      </w:r>
    </w:p>
    <w:p w14:paraId="3C30B95B">
      <w:pPr>
        <w:pStyle w:val="13"/>
        <w:rPr>
          <w:rFonts w:hint="eastAsia" w:ascii="宋体" w:hAnsi="宋体" w:eastAsia="宋体" w:cs="宋体"/>
          <w:lang w:eastAsia="zh-CN"/>
        </w:rPr>
      </w:pPr>
      <w:r>
        <w:rPr>
          <w:rFonts w:hint="eastAsia" w:ascii="宋体" w:hAnsi="宋体" w:eastAsia="宋体" w:cs="宋体"/>
        </w:rPr>
        <w:t>具备告警闭环管理功能，支持告警确认、处理、消警全流程跟踪</w:t>
      </w:r>
      <w:r>
        <w:rPr>
          <w:rFonts w:hint="eastAsia" w:ascii="宋体" w:hAnsi="宋体" w:eastAsia="宋体" w:cs="宋体"/>
          <w:lang w:eastAsia="zh-CN"/>
        </w:rPr>
        <w:t>；</w:t>
      </w:r>
    </w:p>
    <w:p w14:paraId="1CF5362A">
      <w:pPr>
        <w:pStyle w:val="13"/>
        <w:rPr>
          <w:rFonts w:hint="eastAsia" w:ascii="宋体" w:hAnsi="宋体" w:eastAsia="宋体" w:cs="宋体"/>
          <w:lang w:eastAsia="zh-CN"/>
        </w:rPr>
      </w:pPr>
      <w:r>
        <w:rPr>
          <w:rFonts w:hint="eastAsia" w:ascii="宋体" w:hAnsi="宋体" w:eastAsia="宋体" w:cs="宋体"/>
        </w:rPr>
        <w:t>提供告警统计报表，支持按时间、设备、类型等多维度分析</w:t>
      </w:r>
      <w:r>
        <w:rPr>
          <w:rFonts w:hint="eastAsia" w:ascii="宋体" w:hAnsi="宋体" w:eastAsia="宋体" w:cs="宋体"/>
          <w:lang w:eastAsia="zh-CN"/>
        </w:rPr>
        <w:t>。</w:t>
      </w:r>
    </w:p>
    <w:p w14:paraId="771063DD">
      <w:pPr>
        <w:pStyle w:val="13"/>
        <w:rPr>
          <w:rFonts w:hint="eastAsia" w:ascii="宋体" w:hAnsi="宋体" w:eastAsia="宋体" w:cs="宋体"/>
        </w:rPr>
      </w:pPr>
      <w:r>
        <w:rPr>
          <w:rFonts w:hint="eastAsia" w:ascii="宋体" w:hAnsi="宋体" w:eastAsia="宋体" w:cs="宋体"/>
        </w:rPr>
        <w:t>5 移动端功能</w:t>
      </w:r>
    </w:p>
    <w:p w14:paraId="5430BD6F">
      <w:pPr>
        <w:pStyle w:val="13"/>
        <w:rPr>
          <w:rFonts w:hint="eastAsia" w:ascii="宋体" w:hAnsi="宋体" w:eastAsia="宋体" w:cs="宋体"/>
          <w:lang w:eastAsia="zh-CN"/>
        </w:rPr>
      </w:pPr>
      <w:r>
        <w:rPr>
          <w:rFonts w:hint="eastAsia" w:ascii="宋体" w:hAnsi="宋体" w:eastAsia="宋体" w:cs="宋体"/>
        </w:rPr>
        <w:t>微信集成应用</w:t>
      </w:r>
      <w:r>
        <w:rPr>
          <w:rFonts w:hint="eastAsia" w:ascii="宋体" w:hAnsi="宋体" w:eastAsia="宋体" w:cs="宋体"/>
          <w:lang w:eastAsia="zh-CN"/>
        </w:rPr>
        <w:t>：</w:t>
      </w:r>
      <w:r>
        <w:rPr>
          <w:rFonts w:hint="eastAsia" w:ascii="宋体" w:hAnsi="宋体" w:eastAsia="宋体" w:cs="宋体"/>
        </w:rPr>
        <w:t>实现微信小程序/公众号接入，支持实时数据查看功能</w:t>
      </w:r>
      <w:r>
        <w:rPr>
          <w:rFonts w:hint="eastAsia" w:ascii="宋体" w:hAnsi="宋体" w:eastAsia="宋体" w:cs="宋体"/>
          <w:lang w:eastAsia="zh-CN"/>
        </w:rPr>
        <w:t>；</w:t>
      </w:r>
    </w:p>
    <w:p w14:paraId="2DEA5CD0">
      <w:pPr>
        <w:pStyle w:val="13"/>
        <w:rPr>
          <w:rFonts w:hint="eastAsia" w:ascii="宋体" w:hAnsi="宋体" w:eastAsia="宋体" w:cs="宋体"/>
          <w:lang w:eastAsia="zh-CN"/>
        </w:rPr>
      </w:pPr>
      <w:r>
        <w:rPr>
          <w:rFonts w:hint="eastAsia" w:ascii="宋体" w:hAnsi="宋体" w:eastAsia="宋体" w:cs="宋体"/>
        </w:rPr>
        <w:t>提供移动端历史数据查询及曲线展示能力</w:t>
      </w:r>
      <w:r>
        <w:rPr>
          <w:rFonts w:hint="eastAsia" w:ascii="宋体" w:hAnsi="宋体" w:eastAsia="宋体" w:cs="宋体"/>
          <w:lang w:eastAsia="zh-CN"/>
        </w:rPr>
        <w:t>；</w:t>
      </w:r>
    </w:p>
    <w:p w14:paraId="0CA1A9B3">
      <w:pPr>
        <w:pStyle w:val="13"/>
        <w:rPr>
          <w:rFonts w:hint="eastAsia" w:ascii="宋体" w:hAnsi="宋体" w:eastAsia="宋体" w:cs="宋体"/>
          <w:lang w:eastAsia="zh-CN"/>
        </w:rPr>
      </w:pPr>
      <w:r>
        <w:rPr>
          <w:rFonts w:hint="eastAsia" w:ascii="宋体" w:hAnsi="宋体" w:eastAsia="宋体" w:cs="宋体"/>
        </w:rPr>
        <w:t>支持通过微信接收告警通知并进行远程确认处理</w:t>
      </w:r>
      <w:r>
        <w:rPr>
          <w:rFonts w:hint="eastAsia" w:ascii="宋体" w:hAnsi="宋体" w:eastAsia="宋体" w:cs="宋体"/>
          <w:lang w:eastAsia="zh-CN"/>
        </w:rPr>
        <w:t>；</w:t>
      </w:r>
    </w:p>
    <w:p w14:paraId="2D27B35A">
      <w:pPr>
        <w:pStyle w:val="13"/>
        <w:rPr>
          <w:rFonts w:hint="eastAsia" w:ascii="宋体" w:hAnsi="宋体" w:eastAsia="宋体" w:cs="宋体"/>
          <w:lang w:eastAsia="zh-CN"/>
        </w:rPr>
      </w:pPr>
      <w:r>
        <w:rPr>
          <w:rFonts w:hint="eastAsia" w:ascii="宋体" w:hAnsi="宋体" w:eastAsia="宋体" w:cs="宋体"/>
        </w:rPr>
        <w:t>具备移动端设备状态查看及</w:t>
      </w:r>
      <w:r>
        <w:rPr>
          <w:rFonts w:hint="eastAsia" w:ascii="宋体" w:hAnsi="宋体" w:eastAsia="宋体" w:cs="宋体"/>
          <w:lang w:val="en-US" w:eastAsia="zh-CN"/>
        </w:rPr>
        <w:t>反向</w:t>
      </w:r>
      <w:r>
        <w:rPr>
          <w:rFonts w:hint="eastAsia" w:ascii="宋体" w:hAnsi="宋体" w:eastAsia="宋体" w:cs="宋体"/>
        </w:rPr>
        <w:t>控制功能</w:t>
      </w:r>
      <w:r>
        <w:rPr>
          <w:rFonts w:hint="eastAsia" w:ascii="宋体" w:hAnsi="宋体" w:eastAsia="宋体" w:cs="宋体"/>
          <w:lang w:eastAsia="zh-CN"/>
        </w:rPr>
        <w:t>。</w:t>
      </w:r>
    </w:p>
    <w:p w14:paraId="029833C3">
      <w:pPr>
        <w:pStyle w:val="89"/>
        <w:numPr>
          <w:ilvl w:val="3"/>
          <w:numId w:val="0"/>
        </w:numPr>
        <w:ind w:left="567" w:leftChars="0"/>
        <w:rPr>
          <w:color w:val="000000" w:themeColor="text1"/>
          <w14:textFill>
            <w14:solidFill>
              <w14:schemeClr w14:val="tx1"/>
            </w14:solidFill>
          </w14:textFill>
        </w:rPr>
      </w:pPr>
    </w:p>
    <w:p w14:paraId="361A3A1A">
      <w:pPr>
        <w:pStyle w:val="89"/>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评测要求</w:t>
      </w:r>
    </w:p>
    <w:p w14:paraId="4FB7212F">
      <w:pPr>
        <w:pStyle w:val="35"/>
        <w:numPr>
          <w:ilvl w:val="0"/>
          <w:numId w:val="9"/>
        </w:numPr>
        <w:ind w:firstLineChars="0"/>
        <w:rPr>
          <w:color w:val="000000" w:themeColor="text1"/>
          <w14:textFill>
            <w14:solidFill>
              <w14:schemeClr w14:val="tx1"/>
            </w14:solidFill>
          </w14:textFill>
        </w:rPr>
      </w:pP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投标厂商应积极配合医院，保障我院通过《电子病历应用水平分级测评》</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级；按照国家接口规范与医院集成平台对接，满足《医院信息互联互通标准化成熟度测评》五级乙等标准及服务。</w:t>
      </w:r>
    </w:p>
    <w:p w14:paraId="1130BC10">
      <w:pPr>
        <w:pStyle w:val="35"/>
        <w:numPr>
          <w:ilvl w:val="0"/>
          <w:numId w:val="9"/>
        </w:numPr>
        <w:ind w:firstLineChars="0"/>
        <w:rPr>
          <w:color w:val="000000" w:themeColor="text1"/>
          <w14:textFill>
            <w14:solidFill>
              <w14:schemeClr w14:val="tx1"/>
            </w14:solidFill>
          </w14:textFill>
        </w:rPr>
      </w:pP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参照卫健委三甲评审的要求，配合医院完成三甲评审，保证有关信息系统的项目顺利达标。</w:t>
      </w:r>
    </w:p>
    <w:p w14:paraId="7956B57F">
      <w:pPr>
        <w:pStyle w:val="35"/>
        <w:numPr>
          <w:ilvl w:val="0"/>
          <w:numId w:val="9"/>
        </w:numPr>
        <w:ind w:firstLineChars="0"/>
        <w:rPr>
          <w:color w:val="000000" w:themeColor="text1"/>
          <w14:textFill>
            <w14:solidFill>
              <w14:schemeClr w14:val="tx1"/>
            </w14:solidFill>
          </w14:textFill>
        </w:rPr>
      </w:pP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遵循《网络安全等级保护法》，保障医院通过网络安全等级保护三级等保备案要求。</w:t>
      </w:r>
    </w:p>
    <w:p w14:paraId="61216D8C">
      <w:pPr>
        <w:pStyle w:val="35"/>
        <w:numPr>
          <w:ilvl w:val="0"/>
          <w:numId w:val="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系统资质认证：具备国家版权局颁发的软件著作权登记证书，取得软件产品认证证书</w:t>
      </w:r>
    </w:p>
    <w:p w14:paraId="03943AB9">
      <w:pPr>
        <w:pStyle w:val="35"/>
        <w:numPr>
          <w:ilvl w:val="0"/>
          <w:numId w:val="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安全审计功能：提供完整的操作追溯功能，支持按操作人、时间、操作类型等多维度查询</w:t>
      </w:r>
    </w:p>
    <w:p w14:paraId="4C0F6B02">
      <w:pPr>
        <w:pStyle w:val="35"/>
        <w:numPr>
          <w:ilvl w:val="0"/>
          <w:numId w:val="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日志保存周期不少于180天，支持日志导出归档。</w:t>
      </w:r>
    </w:p>
    <w:p w14:paraId="659FCA17">
      <w:pPr>
        <w:pStyle w:val="87"/>
        <w:rPr>
          <w:color w:val="000000" w:themeColor="text1"/>
          <w14:textFill>
            <w14:solidFill>
              <w14:schemeClr w14:val="tx1"/>
            </w14:solidFill>
          </w14:textFill>
        </w:rPr>
      </w:pPr>
      <w:r>
        <w:rPr>
          <w:rFonts w:hint="eastAsia"/>
          <w:color w:val="000000" w:themeColor="text1"/>
          <w14:textFill>
            <w14:solidFill>
              <w14:schemeClr w14:val="tx1"/>
            </w14:solidFill>
          </w14:textFill>
        </w:rPr>
        <w:t>接口要求</w:t>
      </w:r>
    </w:p>
    <w:p w14:paraId="0B9DB7E2">
      <w:pPr>
        <w:numPr>
          <w:ilvl w:val="0"/>
          <w:numId w:val="10"/>
        </w:numPr>
        <w:snapToGrid w:val="0"/>
        <w:spacing w:before="120" w:beforeLines="50" w:after="120" w:afterLines="50" w:line="360" w:lineRule="auto"/>
        <w:contextualSpacing/>
        <w:rPr>
          <w:rFonts w:ascii="宋体" w:hAnsi="宋体" w:cs="等线"/>
          <w:color w:val="000000" w:themeColor="text1"/>
          <w:sz w:val="24"/>
          <w:szCs w:val="21"/>
          <w14:textFill>
            <w14:solidFill>
              <w14:schemeClr w14:val="tx1"/>
            </w14:solidFill>
          </w14:textFill>
        </w:rPr>
      </w:pPr>
      <w:r>
        <w:rPr>
          <w:rFonts w:hint="eastAsia" w:ascii="宋体" w:hAnsi="宋体" w:cs="等线"/>
          <w:color w:val="000000" w:themeColor="text1"/>
          <w:sz w:val="24"/>
          <w:szCs w:val="21"/>
          <w14:textFill>
            <w14:solidFill>
              <w14:schemeClr w14:val="tx1"/>
            </w14:solidFill>
          </w14:textFill>
        </w:rPr>
        <w:t>▲按照国家接口规范与医院集成平台对接，满足互联互通五乙测评，系统提供主动模式与被动模式，与</w:t>
      </w:r>
      <w:r>
        <w:rPr>
          <w:rFonts w:ascii="宋体" w:hAnsi="宋体" w:cs="等线"/>
          <w:color w:val="000000" w:themeColor="text1"/>
          <w:sz w:val="24"/>
          <w:szCs w:val="21"/>
          <w14:textFill>
            <w14:solidFill>
              <w14:schemeClr w14:val="tx1"/>
            </w14:solidFill>
          </w14:textFill>
        </w:rPr>
        <w:t>HIS</w:t>
      </w:r>
      <w:r>
        <w:rPr>
          <w:rFonts w:hint="eastAsia" w:ascii="宋体" w:hAnsi="宋体" w:cs="等线"/>
          <w:color w:val="000000" w:themeColor="text1"/>
          <w:sz w:val="24"/>
          <w:szCs w:val="21"/>
          <w14:textFill>
            <w14:solidFill>
              <w14:schemeClr w14:val="tx1"/>
            </w14:solidFill>
          </w14:textFill>
        </w:rPr>
        <w:t>系统、院感等实现深度无缝集成，包括数据同步和交换、一处录入多处共享,在项目最终验收前，具体对接系统按照医院实际需求免费对接。</w:t>
      </w:r>
    </w:p>
    <w:p w14:paraId="2A9A5E2B">
      <w:pPr>
        <w:pStyle w:val="35"/>
        <w:numPr>
          <w:ilvl w:val="0"/>
          <w:numId w:val="10"/>
        </w:numPr>
        <w:ind w:firstLineChars="0"/>
        <w:rPr>
          <w:color w:val="000000" w:themeColor="text1"/>
          <w14:textFill>
            <w14:solidFill>
              <w14:schemeClr w14:val="tx1"/>
            </w14:solidFill>
          </w14:textFill>
        </w:rPr>
      </w:pPr>
      <w:r>
        <w:rPr>
          <w:rFonts w:hint="eastAsia" w:cs="等线"/>
          <w:color w:val="000000" w:themeColor="text1"/>
          <w14:textFill>
            <w14:solidFill>
              <w14:schemeClr w14:val="tx1"/>
            </w14:solidFill>
          </w14:textFill>
        </w:rPr>
        <w:t>▲</w:t>
      </w:r>
      <w:r>
        <w:rPr>
          <w:rFonts w:hint="eastAsia"/>
          <w:color w:val="000000" w:themeColor="text1"/>
          <w14:textFill>
            <w14:solidFill>
              <w14:schemeClr w14:val="tx1"/>
            </w14:solidFill>
          </w14:textFill>
        </w:rPr>
        <w:t>系统接口支持</w:t>
      </w:r>
      <w:r>
        <w:rPr>
          <w:color w:val="000000" w:themeColor="text1"/>
          <w14:textFill>
            <w14:solidFill>
              <w14:schemeClr w14:val="tx1"/>
            </w14:solidFill>
          </w14:textFill>
        </w:rPr>
        <w:t>HL7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DICOM</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JSON</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XML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IDC</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HTTP</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HTTPS</w:t>
      </w:r>
      <w:r>
        <w:rPr>
          <w:rFonts w:hint="eastAsia"/>
          <w:color w:val="000000" w:themeColor="text1"/>
          <w14:textFill>
            <w14:solidFill>
              <w14:schemeClr w14:val="tx1"/>
            </w14:solidFill>
          </w14:textFill>
        </w:rPr>
        <w:t>等主流数据标准和数据协议，满足国家、省、市相关要求。</w:t>
      </w:r>
    </w:p>
    <w:p w14:paraId="544D2007">
      <w:pPr>
        <w:pStyle w:val="35"/>
        <w:numPr>
          <w:ilvl w:val="0"/>
          <w:numId w:val="10"/>
        </w:numPr>
        <w:ind w:firstLineChars="0"/>
        <w:rPr>
          <w:color w:val="000000" w:themeColor="text1"/>
          <w14:textFill>
            <w14:solidFill>
              <w14:schemeClr w14:val="tx1"/>
            </w14:solidFill>
          </w14:textFill>
        </w:rPr>
      </w:pPr>
      <w:r>
        <w:rPr>
          <w:rFonts w:hint="eastAsia" w:cs="等线"/>
          <w:color w:val="000000" w:themeColor="text1"/>
          <w14:textFill>
            <w14:solidFill>
              <w14:schemeClr w14:val="tx1"/>
            </w14:solidFill>
          </w14:textFill>
        </w:rPr>
        <w:t>▲</w:t>
      </w:r>
      <w:r>
        <w:rPr>
          <w:rFonts w:hint="eastAsia"/>
          <w:color w:val="000000" w:themeColor="text1"/>
          <w14:textFill>
            <w14:solidFill>
              <w14:schemeClr w14:val="tx1"/>
            </w14:solidFill>
          </w14:textFill>
        </w:rPr>
        <w:t>系统提供多形式的种数据接口，包括</w:t>
      </w:r>
      <w:r>
        <w:rPr>
          <w:color w:val="000000" w:themeColor="text1"/>
          <w14:textFill>
            <w14:solidFill>
              <w14:schemeClr w14:val="tx1"/>
            </w14:solidFill>
          </w14:textFill>
        </w:rPr>
        <w:t>W</w:t>
      </w:r>
      <w:r>
        <w:rPr>
          <w:rFonts w:hint="eastAsia"/>
          <w:color w:val="000000" w:themeColor="text1"/>
          <w14:textFill>
            <w14:solidFill>
              <w14:schemeClr w14:val="tx1"/>
            </w14:solidFill>
          </w14:textFill>
        </w:rPr>
        <w:t>eb</w:t>
      </w:r>
      <w:r>
        <w:rPr>
          <w:color w:val="000000" w:themeColor="text1"/>
          <w14:textFill>
            <w14:solidFill>
              <w14:schemeClr w14:val="tx1"/>
            </w14:solidFill>
          </w14:textFill>
        </w:rPr>
        <w:t xml:space="preserve"> Service</w:t>
      </w:r>
      <w:r>
        <w:rPr>
          <w:rFonts w:hint="eastAsia"/>
          <w:color w:val="000000" w:themeColor="text1"/>
          <w14:textFill>
            <w14:solidFill>
              <w14:schemeClr w14:val="tx1"/>
            </w14:solidFill>
          </w14:textFill>
        </w:rPr>
        <w:t>、文件、数据视图等。</w:t>
      </w:r>
    </w:p>
    <w:p w14:paraId="4D869D06">
      <w:pPr>
        <w:pStyle w:val="35"/>
        <w:numPr>
          <w:ilvl w:val="0"/>
          <w:numId w:val="10"/>
        </w:numPr>
        <w:ind w:firstLineChars="0"/>
        <w:rPr>
          <w:rFonts w:ascii="Times New Roman" w:hAnsi="Times New Roman" w:cs="Times New Roman"/>
          <w:color w:val="000000" w:themeColor="text1"/>
          <w:szCs w:val="24"/>
          <w:lang w:eastAsia="zh-Hans"/>
          <w14:textFill>
            <w14:solidFill>
              <w14:schemeClr w14:val="tx1"/>
            </w14:solidFill>
          </w14:textFill>
        </w:rPr>
      </w:pPr>
      <w:r>
        <w:rPr>
          <w:rFonts w:hint="eastAsia" w:cs="Times New Roman"/>
          <w:color w:val="000000" w:themeColor="text1"/>
          <w:szCs w:val="24"/>
          <w:lang w:eastAsia="zh-Hans"/>
          <w14:textFill>
            <w14:solidFill>
              <w14:schemeClr w14:val="tx1"/>
            </w14:solidFill>
          </w14:textFill>
        </w:rPr>
        <w:t>支持与自动化采血</w:t>
      </w:r>
      <w:r>
        <w:rPr>
          <w:rFonts w:hint="eastAsia"/>
          <w:color w:val="000000" w:themeColor="text1"/>
          <w14:textFill>
            <w14:solidFill>
              <w14:schemeClr w14:val="tx1"/>
            </w14:solidFill>
          </w14:textFill>
        </w:rPr>
        <w:t>流水线</w:t>
      </w:r>
      <w:r>
        <w:rPr>
          <w:rFonts w:hint="eastAsia" w:cs="Times New Roman"/>
          <w:color w:val="000000" w:themeColor="text1"/>
          <w:szCs w:val="24"/>
          <w:lang w:eastAsia="zh-Hans"/>
          <w14:textFill>
            <w14:solidFill>
              <w14:schemeClr w14:val="tx1"/>
            </w14:solidFill>
          </w14:textFill>
        </w:rPr>
        <w:t>的集成。</w:t>
      </w:r>
    </w:p>
    <w:p w14:paraId="094D4AAE">
      <w:pPr>
        <w:pStyle w:val="38"/>
        <w:numPr>
          <w:ilvl w:val="0"/>
          <w:numId w:val="10"/>
        </w:numPr>
        <w:spacing w:line="360" w:lineRule="auto"/>
        <w:rPr>
          <w:color w:val="000000" w:themeColor="text1"/>
          <w:sz w:val="24"/>
          <w:lang w:eastAsia="zh-Hans"/>
          <w14:textFill>
            <w14:solidFill>
              <w14:schemeClr w14:val="tx1"/>
            </w14:solidFill>
          </w14:textFill>
        </w:rPr>
      </w:pPr>
      <w:r>
        <w:rPr>
          <w:rFonts w:hint="eastAsia" w:ascii="宋体" w:hAnsi="宋体"/>
          <w:color w:val="000000" w:themeColor="text1"/>
          <w:sz w:val="24"/>
          <w:lang w:eastAsia="zh-Hans"/>
          <w14:textFill>
            <w14:solidFill>
              <w14:schemeClr w14:val="tx1"/>
            </w14:solidFill>
          </w14:textFill>
        </w:rPr>
        <w:t>根据医院需要集成第三方采血排队叫号系统。</w:t>
      </w:r>
    </w:p>
    <w:p w14:paraId="70FF4576">
      <w:pPr>
        <w:pStyle w:val="38"/>
        <w:numPr>
          <w:ilvl w:val="0"/>
          <w:numId w:val="10"/>
        </w:numPr>
        <w:spacing w:line="360" w:lineRule="auto"/>
        <w:rPr>
          <w:rFonts w:ascii="宋体" w:hAnsi="宋体"/>
          <w:color w:val="000000" w:themeColor="text1"/>
          <w:sz w:val="24"/>
          <w:lang w:eastAsia="zh-Hans"/>
          <w14:textFill>
            <w14:solidFill>
              <w14:schemeClr w14:val="tx1"/>
            </w14:solidFill>
          </w14:textFill>
        </w:rPr>
      </w:pPr>
      <w:r>
        <w:rPr>
          <w:rFonts w:hint="eastAsia" w:ascii="宋体" w:hAnsi="宋体"/>
          <w:color w:val="000000" w:themeColor="text1"/>
          <w:sz w:val="24"/>
          <w:lang w:eastAsia="zh-Hans"/>
          <w14:textFill>
            <w14:solidFill>
              <w14:schemeClr w14:val="tx1"/>
            </w14:solidFill>
          </w14:textFill>
        </w:rPr>
        <w:t>支持和电子签名系统对接。</w:t>
      </w:r>
    </w:p>
    <w:p w14:paraId="0654319A">
      <w:pPr>
        <w:pStyle w:val="38"/>
        <w:numPr>
          <w:ilvl w:val="0"/>
          <w:numId w:val="10"/>
        </w:numPr>
        <w:spacing w:line="360" w:lineRule="auto"/>
        <w:rPr>
          <w:color w:val="000000" w:themeColor="text1"/>
          <w:sz w:val="22"/>
          <w14:textFill>
            <w14:solidFill>
              <w14:schemeClr w14:val="tx1"/>
            </w14:solidFill>
          </w14:textFill>
        </w:rPr>
      </w:pPr>
      <w:r>
        <w:rPr>
          <w:rFonts w:hint="eastAsia" w:ascii="宋体" w:hAnsi="宋体" w:cs="等线"/>
          <w:color w:val="000000" w:themeColor="text1"/>
          <w:sz w:val="24"/>
          <w:szCs w:val="21"/>
          <w14:textFill>
            <w14:solidFill>
              <w14:schemeClr w14:val="tx1"/>
            </w14:solidFill>
          </w14:textFill>
        </w:rPr>
        <w:t>▲</w:t>
      </w:r>
      <w:r>
        <w:rPr>
          <w:rFonts w:hint="eastAsia" w:ascii="宋体" w:hAnsi="宋体"/>
          <w:color w:val="000000" w:themeColor="text1"/>
          <w:sz w:val="24"/>
          <w:lang w:eastAsia="zh-Hans"/>
          <w14:textFill>
            <w14:solidFill>
              <w14:schemeClr w14:val="tx1"/>
            </w14:solidFill>
          </w14:textFill>
        </w:rPr>
        <w:t>支持</w:t>
      </w:r>
      <w:r>
        <w:rPr>
          <w:rFonts w:hint="eastAsia" w:ascii="宋体" w:hAnsi="宋体"/>
          <w:color w:val="000000" w:themeColor="text1"/>
          <w:sz w:val="24"/>
          <w:lang w:val="en-US" w:eastAsia="zh-CN"/>
          <w14:textFill>
            <w14:solidFill>
              <w14:schemeClr w14:val="tx1"/>
            </w14:solidFill>
          </w14:textFill>
        </w:rPr>
        <w:t>物联网</w:t>
      </w:r>
      <w:r>
        <w:rPr>
          <w:rFonts w:ascii="宋体" w:hAnsi="宋体"/>
          <w:color w:val="000000" w:themeColor="text1"/>
          <w:sz w:val="24"/>
          <w:lang w:eastAsia="zh-Hans"/>
          <w14:textFill>
            <w14:solidFill>
              <w14:schemeClr w14:val="tx1"/>
            </w14:solidFill>
          </w14:textFill>
        </w:rPr>
        <w:t>仪器</w:t>
      </w:r>
      <w:r>
        <w:rPr>
          <w:rFonts w:hint="eastAsia" w:ascii="宋体" w:hAnsi="宋体"/>
          <w:color w:val="000000" w:themeColor="text1"/>
          <w:sz w:val="24"/>
          <w:lang w:eastAsia="zh-Hans"/>
          <w14:textFill>
            <w14:solidFill>
              <w14:schemeClr w14:val="tx1"/>
            </w14:solidFill>
          </w14:textFill>
        </w:rPr>
        <w:t>对接，实现仪器</w:t>
      </w:r>
      <w:r>
        <w:rPr>
          <w:rFonts w:hint="eastAsia" w:ascii="宋体" w:hAnsi="宋体"/>
          <w:color w:val="000000" w:themeColor="text1"/>
          <w:sz w:val="24"/>
          <w:lang w:val="en-US" w:eastAsia="zh-CN"/>
          <w14:textFill>
            <w14:solidFill>
              <w14:schemeClr w14:val="tx1"/>
            </w14:solidFill>
          </w14:textFill>
        </w:rPr>
        <w:t>监测</w:t>
      </w:r>
      <w:r>
        <w:rPr>
          <w:rFonts w:hint="eastAsia" w:ascii="宋体" w:hAnsi="宋体"/>
          <w:color w:val="000000" w:themeColor="text1"/>
          <w:sz w:val="24"/>
          <w:lang w:eastAsia="zh-Hans"/>
          <w14:textFill>
            <w14:solidFill>
              <w14:schemeClr w14:val="tx1"/>
            </w14:solidFill>
          </w14:textFill>
        </w:rPr>
        <w:t>数据自动传输。</w:t>
      </w:r>
    </w:p>
    <w:p w14:paraId="42F46508">
      <w:pPr>
        <w:pStyle w:val="87"/>
        <w:rPr>
          <w:color w:val="000000" w:themeColor="text1"/>
          <w14:textFill>
            <w14:solidFill>
              <w14:schemeClr w14:val="tx1"/>
            </w14:solidFill>
          </w14:textFill>
        </w:rPr>
      </w:pPr>
      <w:r>
        <w:rPr>
          <w:rFonts w:hint="eastAsia"/>
          <w:color w:val="000000" w:themeColor="text1"/>
          <w14:textFill>
            <w14:solidFill>
              <w14:schemeClr w14:val="tx1"/>
            </w14:solidFill>
          </w14:textFill>
        </w:rPr>
        <w:t>软件功能要求</w:t>
      </w:r>
    </w:p>
    <w:p w14:paraId="61A6939B">
      <w:pPr>
        <w:pStyle w:val="89"/>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细胞全流程质量</w:t>
      </w:r>
      <w:r>
        <w:rPr>
          <w:rFonts w:hint="eastAsia"/>
          <w:color w:val="000000" w:themeColor="text1"/>
          <w14:textFill>
            <w14:solidFill>
              <w14:schemeClr w14:val="tx1"/>
            </w14:solidFill>
          </w14:textFill>
        </w:rPr>
        <w:t>管理系统</w:t>
      </w:r>
    </w:p>
    <w:p w14:paraId="3422AB47">
      <w:pPr>
        <w:pStyle w:val="35"/>
        <w:rPr>
          <w:rFonts w:hint="eastAsia"/>
          <w:lang w:val="en-US" w:eastAsia="zh-CN"/>
        </w:rPr>
      </w:pPr>
      <w:r>
        <w:rPr>
          <w:rFonts w:hint="eastAsia"/>
          <w:lang w:val="en-US" w:eastAsia="zh-CN"/>
        </w:rPr>
        <w:t>为细胞机构</w:t>
      </w:r>
      <w:r>
        <w:rPr>
          <w:rFonts w:hint="eastAsia"/>
        </w:rPr>
        <w:t>实现全面实现数字化管理</w:t>
      </w:r>
      <w:r>
        <w:rPr>
          <w:rFonts w:hint="eastAsia"/>
          <w:color w:val="000000" w:themeColor="text1"/>
          <w14:textFill>
            <w14:solidFill>
              <w14:schemeClr w14:val="tx1"/>
            </w14:solidFill>
          </w14:textFill>
        </w:rPr>
        <w:t>，</w:t>
      </w:r>
      <w:r>
        <w:rPr>
          <w:rFonts w:hint="eastAsia"/>
        </w:rPr>
        <w:t>建立统一高效的数字化创新平台</w:t>
      </w:r>
      <w:r>
        <w:rPr>
          <w:rFonts w:hint="eastAsia"/>
          <w:lang w:val="en-US" w:eastAsia="zh-CN"/>
        </w:rPr>
        <w:t>.</w:t>
      </w:r>
    </w:p>
    <w:tbl>
      <w:tblPr>
        <w:tblStyle w:val="23"/>
        <w:tblpPr w:leftFromText="180" w:rightFromText="180" w:vertAnchor="text" w:horzAnchor="page" w:tblpX="2387" w:tblpY="1263"/>
        <w:tblOverlap w:val="never"/>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841"/>
        <w:gridCol w:w="4947"/>
      </w:tblGrid>
      <w:tr w14:paraId="6440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35" w:type="dxa"/>
            <w:noWrap w:val="0"/>
            <w:vAlign w:val="top"/>
          </w:tcPr>
          <w:p w14:paraId="1E3E4365">
            <w:pPr>
              <w:pStyle w:val="97"/>
              <w:spacing w:line="360" w:lineRule="auto"/>
              <w:ind w:firstLine="217" w:firstLineChars="90"/>
              <w:rPr>
                <w:rFonts w:hint="eastAsia" w:ascii="华文中宋" w:hAnsi="华文中宋"/>
                <w:b/>
                <w:bCs/>
                <w:szCs w:val="22"/>
              </w:rPr>
            </w:pPr>
          </w:p>
        </w:tc>
        <w:tc>
          <w:tcPr>
            <w:tcW w:w="7788" w:type="dxa"/>
            <w:gridSpan w:val="2"/>
            <w:noWrap w:val="0"/>
            <w:vAlign w:val="top"/>
          </w:tcPr>
          <w:p w14:paraId="3BA07C1D">
            <w:pPr>
              <w:pStyle w:val="97"/>
              <w:spacing w:line="360" w:lineRule="auto"/>
              <w:ind w:left="0" w:leftChars="0" w:firstLine="0" w:firstLineChars="0"/>
              <w:rPr>
                <w:rFonts w:hint="eastAsia" w:ascii="华文中宋" w:hAnsi="华文中宋"/>
                <w:b/>
                <w:bCs/>
                <w:szCs w:val="22"/>
              </w:rPr>
            </w:pPr>
            <w:r>
              <w:rPr>
                <w:rFonts w:hint="eastAsia" w:ascii="华文中宋" w:hAnsi="华文中宋"/>
                <w:b/>
                <w:bCs/>
                <w:szCs w:val="22"/>
              </w:rPr>
              <w:t>主要技术要求</w:t>
            </w:r>
          </w:p>
        </w:tc>
      </w:tr>
      <w:tr w14:paraId="5109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35" w:type="dxa"/>
            <w:noWrap/>
            <w:vAlign w:val="top"/>
          </w:tcPr>
          <w:p w14:paraId="46038E9A">
            <w:pPr>
              <w:pStyle w:val="97"/>
              <w:spacing w:line="360" w:lineRule="auto"/>
              <w:ind w:firstLine="216" w:firstLineChars="90"/>
              <w:rPr>
                <w:rFonts w:hint="eastAsia" w:ascii="华文中宋" w:hAnsi="华文中宋"/>
                <w:szCs w:val="22"/>
              </w:rPr>
            </w:pPr>
            <w:r>
              <w:rPr>
                <w:rFonts w:hint="eastAsia" w:ascii="华文中宋" w:hAnsi="华文中宋"/>
                <w:szCs w:val="22"/>
              </w:rPr>
              <w:t>序号</w:t>
            </w:r>
          </w:p>
        </w:tc>
        <w:tc>
          <w:tcPr>
            <w:tcW w:w="2841" w:type="dxa"/>
            <w:noWrap/>
            <w:vAlign w:val="top"/>
          </w:tcPr>
          <w:p w14:paraId="30AE1E15">
            <w:pPr>
              <w:pStyle w:val="97"/>
              <w:spacing w:line="360" w:lineRule="auto"/>
              <w:ind w:left="0" w:leftChars="0" w:firstLine="0" w:firstLineChars="0"/>
              <w:rPr>
                <w:rFonts w:hint="eastAsia" w:ascii="华文中宋" w:hAnsi="华文中宋"/>
                <w:szCs w:val="22"/>
              </w:rPr>
            </w:pPr>
            <w:r>
              <w:rPr>
                <w:rFonts w:hint="eastAsia" w:ascii="华文中宋" w:hAnsi="华文中宋"/>
                <w:szCs w:val="22"/>
              </w:rPr>
              <w:t>技术条款</w:t>
            </w:r>
          </w:p>
        </w:tc>
        <w:tc>
          <w:tcPr>
            <w:tcW w:w="4947" w:type="dxa"/>
            <w:noWrap/>
            <w:vAlign w:val="top"/>
          </w:tcPr>
          <w:p w14:paraId="341077EB">
            <w:pPr>
              <w:pStyle w:val="97"/>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技术要求</w:t>
            </w:r>
          </w:p>
        </w:tc>
      </w:tr>
      <w:tr w14:paraId="632B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35" w:type="dxa"/>
            <w:noWrap/>
            <w:vAlign w:val="top"/>
          </w:tcPr>
          <w:p w14:paraId="39E8B469">
            <w:pPr>
              <w:pStyle w:val="97"/>
              <w:spacing w:line="360" w:lineRule="auto"/>
              <w:ind w:firstLine="217" w:firstLineChars="90"/>
              <w:rPr>
                <w:rFonts w:hint="eastAsia" w:ascii="华文中宋" w:hAnsi="华文中宋"/>
                <w:b/>
                <w:bCs/>
                <w:szCs w:val="22"/>
              </w:rPr>
            </w:pPr>
            <w:r>
              <w:rPr>
                <w:rFonts w:hint="eastAsia" w:ascii="华文中宋" w:hAnsi="华文中宋"/>
                <w:b/>
                <w:bCs/>
                <w:szCs w:val="22"/>
              </w:rPr>
              <w:t>1</w:t>
            </w:r>
          </w:p>
        </w:tc>
        <w:tc>
          <w:tcPr>
            <w:tcW w:w="2841" w:type="dxa"/>
            <w:noWrap/>
            <w:vAlign w:val="top"/>
          </w:tcPr>
          <w:p w14:paraId="3AEE83DB">
            <w:pPr>
              <w:pStyle w:val="97"/>
              <w:spacing w:line="360" w:lineRule="auto"/>
              <w:ind w:left="0" w:leftChars="0" w:firstLine="0" w:firstLineChars="0"/>
              <w:rPr>
                <w:rFonts w:hint="eastAsia" w:ascii="华文中宋" w:hAnsi="华文中宋"/>
                <w:b/>
                <w:bCs/>
                <w:szCs w:val="22"/>
              </w:rPr>
            </w:pPr>
            <w:r>
              <w:rPr>
                <w:rFonts w:hint="eastAsia" w:ascii="华文中宋" w:hAnsi="华文中宋"/>
                <w:b/>
                <w:bCs/>
                <w:szCs w:val="22"/>
              </w:rPr>
              <w:t>总体要求</w:t>
            </w:r>
          </w:p>
        </w:tc>
        <w:tc>
          <w:tcPr>
            <w:tcW w:w="4947" w:type="dxa"/>
            <w:vMerge w:val="restart"/>
            <w:noWrap w:val="0"/>
            <w:vAlign w:val="top"/>
          </w:tcPr>
          <w:p w14:paraId="41F9AA07">
            <w:pPr>
              <w:pStyle w:val="97"/>
              <w:spacing w:line="360" w:lineRule="auto"/>
              <w:ind w:firstLine="216" w:firstLineChars="90"/>
              <w:rPr>
                <w:rFonts w:hint="eastAsia" w:ascii="宋体" w:hAnsi="宋体" w:eastAsia="宋体" w:cs="宋体"/>
                <w:sz w:val="24"/>
                <w:szCs w:val="24"/>
              </w:rPr>
            </w:pPr>
            <w:r>
              <w:rPr>
                <w:rFonts w:hint="eastAsia" w:ascii="宋体" w:hAnsi="宋体" w:eastAsia="宋体" w:cs="宋体"/>
                <w:sz w:val="24"/>
                <w:szCs w:val="24"/>
              </w:rPr>
              <w:t>一旦发现提供虚假、过期、误导性资料者或故意隐瞒信息者，我院将对相关品牌采取包括一票否决制在内的惩罚措施，且在本院审计监察部备案。</w:t>
            </w:r>
          </w:p>
        </w:tc>
      </w:tr>
      <w:tr w14:paraId="665B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35" w:type="dxa"/>
            <w:noWrap/>
            <w:vAlign w:val="top"/>
          </w:tcPr>
          <w:p w14:paraId="4A32C4B7">
            <w:pPr>
              <w:pStyle w:val="97"/>
              <w:spacing w:line="360" w:lineRule="auto"/>
              <w:ind w:firstLine="216" w:firstLineChars="90"/>
              <w:rPr>
                <w:rFonts w:hint="eastAsia" w:ascii="华文中宋" w:hAnsi="华文中宋"/>
                <w:szCs w:val="22"/>
              </w:rPr>
            </w:pPr>
            <w:r>
              <w:rPr>
                <w:rFonts w:hint="eastAsia" w:ascii="华文中宋" w:hAnsi="华文中宋"/>
                <w:szCs w:val="22"/>
              </w:rPr>
              <w:t>1.1</w:t>
            </w:r>
          </w:p>
        </w:tc>
        <w:tc>
          <w:tcPr>
            <w:tcW w:w="2841" w:type="dxa"/>
            <w:noWrap w:val="0"/>
            <w:vAlign w:val="top"/>
          </w:tcPr>
          <w:p w14:paraId="36EE93F8">
            <w:pPr>
              <w:pStyle w:val="97"/>
              <w:spacing w:line="360" w:lineRule="auto"/>
              <w:ind w:left="0" w:leftChars="0" w:firstLine="0" w:firstLineChars="0"/>
              <w:rPr>
                <w:rFonts w:hint="eastAsia" w:ascii="华文中宋" w:hAnsi="华文中宋"/>
                <w:szCs w:val="22"/>
              </w:rPr>
            </w:pPr>
            <w:r>
              <w:rPr>
                <w:rFonts w:hint="eastAsia" w:ascii="华文中宋" w:hAnsi="华文中宋"/>
                <w:szCs w:val="22"/>
              </w:rPr>
              <w:t>要求所提供参数、配置等一切资料的客观真实性</w:t>
            </w:r>
          </w:p>
        </w:tc>
        <w:tc>
          <w:tcPr>
            <w:tcW w:w="4947" w:type="dxa"/>
            <w:vMerge w:val="continue"/>
            <w:noWrap w:val="0"/>
            <w:vAlign w:val="top"/>
          </w:tcPr>
          <w:p w14:paraId="0DF8E4B9">
            <w:pPr>
              <w:pStyle w:val="97"/>
              <w:spacing w:line="360" w:lineRule="auto"/>
              <w:ind w:firstLine="216" w:firstLineChars="90"/>
              <w:rPr>
                <w:rFonts w:hint="eastAsia" w:ascii="宋体" w:hAnsi="宋体" w:eastAsia="宋体" w:cs="宋体"/>
                <w:sz w:val="24"/>
                <w:szCs w:val="24"/>
              </w:rPr>
            </w:pPr>
          </w:p>
        </w:tc>
      </w:tr>
      <w:tr w14:paraId="761B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335" w:type="dxa"/>
            <w:noWrap/>
            <w:vAlign w:val="top"/>
          </w:tcPr>
          <w:p w14:paraId="7A791E46">
            <w:pPr>
              <w:pStyle w:val="97"/>
              <w:spacing w:line="360" w:lineRule="auto"/>
              <w:ind w:firstLine="216" w:firstLineChars="90"/>
              <w:rPr>
                <w:rFonts w:hint="eastAsia" w:ascii="华文中宋" w:hAnsi="华文中宋"/>
                <w:szCs w:val="22"/>
              </w:rPr>
            </w:pPr>
            <w:r>
              <w:rPr>
                <w:rFonts w:hint="eastAsia" w:ascii="华文中宋" w:hAnsi="华文中宋"/>
                <w:szCs w:val="22"/>
              </w:rPr>
              <w:t>1.2</w:t>
            </w:r>
          </w:p>
        </w:tc>
        <w:tc>
          <w:tcPr>
            <w:tcW w:w="2841" w:type="dxa"/>
            <w:noWrap w:val="0"/>
            <w:vAlign w:val="top"/>
          </w:tcPr>
          <w:p w14:paraId="167A3F28">
            <w:pPr>
              <w:pStyle w:val="97"/>
              <w:spacing w:line="360" w:lineRule="auto"/>
              <w:ind w:left="0" w:leftChars="0" w:firstLine="0" w:firstLineChars="0"/>
              <w:rPr>
                <w:rFonts w:hint="eastAsia" w:ascii="华文中宋" w:hAnsi="华文中宋"/>
                <w:szCs w:val="22"/>
              </w:rPr>
            </w:pPr>
            <w:r>
              <w:rPr>
                <w:rFonts w:hint="eastAsia" w:ascii="华文中宋" w:hAnsi="华文中宋"/>
                <w:szCs w:val="22"/>
              </w:rPr>
              <w:t>要求提供对应系统在软件功能方面为国内最新版本、最高配置。</w:t>
            </w:r>
          </w:p>
        </w:tc>
        <w:tc>
          <w:tcPr>
            <w:tcW w:w="4947" w:type="dxa"/>
            <w:vMerge w:val="continue"/>
            <w:noWrap w:val="0"/>
            <w:vAlign w:val="top"/>
          </w:tcPr>
          <w:p w14:paraId="0A332F2B">
            <w:pPr>
              <w:pStyle w:val="97"/>
              <w:spacing w:line="360" w:lineRule="auto"/>
              <w:ind w:firstLine="216" w:firstLineChars="90"/>
              <w:rPr>
                <w:rFonts w:hint="eastAsia" w:ascii="宋体" w:hAnsi="宋体" w:eastAsia="宋体" w:cs="宋体"/>
                <w:sz w:val="24"/>
                <w:szCs w:val="24"/>
              </w:rPr>
            </w:pPr>
          </w:p>
        </w:tc>
      </w:tr>
      <w:tr w14:paraId="6F3D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35" w:type="dxa"/>
            <w:noWrap/>
            <w:vAlign w:val="top"/>
          </w:tcPr>
          <w:p w14:paraId="50CBC842">
            <w:pPr>
              <w:pStyle w:val="97"/>
              <w:spacing w:line="360" w:lineRule="auto"/>
              <w:ind w:firstLine="217" w:firstLineChars="90"/>
              <w:rPr>
                <w:rFonts w:hint="eastAsia" w:ascii="华文中宋" w:hAnsi="华文中宋"/>
                <w:b/>
                <w:bCs/>
                <w:szCs w:val="22"/>
              </w:rPr>
            </w:pPr>
            <w:r>
              <w:rPr>
                <w:rFonts w:hint="eastAsia" w:ascii="华文中宋" w:hAnsi="华文中宋"/>
                <w:b/>
                <w:bCs/>
                <w:szCs w:val="22"/>
              </w:rPr>
              <w:t>2</w:t>
            </w:r>
          </w:p>
        </w:tc>
        <w:tc>
          <w:tcPr>
            <w:tcW w:w="2841" w:type="dxa"/>
            <w:noWrap/>
            <w:vAlign w:val="top"/>
          </w:tcPr>
          <w:p w14:paraId="530C01D0">
            <w:pPr>
              <w:pStyle w:val="97"/>
              <w:spacing w:line="360" w:lineRule="auto"/>
              <w:ind w:left="0" w:leftChars="0" w:firstLine="0" w:firstLineChars="0"/>
              <w:rPr>
                <w:rFonts w:hint="eastAsia" w:ascii="华文中宋" w:hAnsi="华文中宋"/>
                <w:b/>
                <w:bCs/>
                <w:szCs w:val="22"/>
              </w:rPr>
            </w:pPr>
            <w:r>
              <w:rPr>
                <w:rFonts w:hint="eastAsia" w:ascii="华文中宋" w:hAnsi="华文中宋"/>
                <w:b/>
                <w:bCs/>
                <w:szCs w:val="22"/>
                <w:lang w:val="en-US" w:eastAsia="zh-CN"/>
              </w:rPr>
              <w:t>客户服务管理</w:t>
            </w:r>
          </w:p>
        </w:tc>
        <w:tc>
          <w:tcPr>
            <w:tcW w:w="4947" w:type="dxa"/>
            <w:noWrap/>
            <w:vAlign w:val="top"/>
          </w:tcPr>
          <w:p w14:paraId="718EF714">
            <w:pPr>
              <w:pStyle w:val="97"/>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2.1.1客户资料维护, 支持扫描样本条码/RFID自动录入供体信息（姓名、编号、采集时间、来源机构）；</w:t>
            </w:r>
          </w:p>
          <w:p w14:paraId="27CFCF77">
            <w:pPr>
              <w:pStyle w:val="97"/>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生成唯一样本标识码，支持ISBT 128或自定义编码规则。  </w:t>
            </w:r>
          </w:p>
          <w:p w14:paraId="13AC2D17">
            <w:pPr>
              <w:pStyle w:val="97"/>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关联电子版知情同意书及供体健康档案（PDF/影像文件）。 </w:t>
            </w:r>
          </w:p>
          <w:p w14:paraId="135D0FA7">
            <w:pPr>
              <w:pStyle w:val="97"/>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支持批量导入</w:t>
            </w:r>
            <w:r>
              <w:rPr>
                <w:rFonts w:hint="eastAsia" w:ascii="宋体" w:hAnsi="宋体" w:eastAsia="宋体" w:cs="宋体"/>
                <w:sz w:val="24"/>
                <w:szCs w:val="24"/>
                <w:lang w:val="en-US" w:eastAsia="zh-CN"/>
              </w:rPr>
              <w:t xml:space="preserve"> </w:t>
            </w:r>
          </w:p>
          <w:p w14:paraId="7600C276">
            <w:pPr>
              <w:pStyle w:val="97"/>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2.1.2订单关联,</w:t>
            </w:r>
            <w:r>
              <w:rPr>
                <w:rFonts w:hint="eastAsia" w:ascii="宋体" w:hAnsi="宋体" w:eastAsia="宋体" w:cs="宋体"/>
                <w:i w:val="0"/>
                <w:iCs w:val="0"/>
                <w:color w:val="auto"/>
                <w:kern w:val="0"/>
                <w:sz w:val="24"/>
                <w:szCs w:val="24"/>
                <w:u w:val="none"/>
                <w:lang w:val="en-US" w:eastAsia="zh-CN" w:bidi="ar"/>
              </w:rPr>
              <w:t>每一个客户都能关联到一个或多个订单</w:t>
            </w:r>
          </w:p>
          <w:p w14:paraId="66CC9961">
            <w:pPr>
              <w:pStyle w:val="97"/>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i w:val="0"/>
                <w:iCs w:val="0"/>
                <w:color w:val="auto"/>
                <w:kern w:val="0"/>
                <w:sz w:val="24"/>
                <w:szCs w:val="24"/>
                <w:u w:val="none"/>
                <w:lang w:val="en-US" w:eastAsia="zh-CN" w:bidi="ar"/>
              </w:rPr>
              <w:t>2.1.3运输,每一个客户都能关联到一个或多个运输任务</w:t>
            </w:r>
          </w:p>
          <w:p w14:paraId="32AE84B6">
            <w:pPr>
              <w:pStyle w:val="97"/>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i w:val="0"/>
                <w:iCs w:val="0"/>
                <w:color w:val="auto"/>
                <w:kern w:val="0"/>
                <w:sz w:val="24"/>
                <w:szCs w:val="24"/>
                <w:u w:val="none"/>
                <w:lang w:val="en-US" w:eastAsia="zh-CN" w:bidi="ar"/>
              </w:rPr>
              <w:t>2.1.4附件管理,可管理与客户相关的多类附件，附件允许常见的数据格式</w:t>
            </w:r>
          </w:p>
          <w:p w14:paraId="7973B24C">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2.1.6运输任务维护,允允许业务人员能够新建、修改运输任务</w:t>
            </w:r>
          </w:p>
          <w:p w14:paraId="59EED18C">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2.1.7发起生产任务,为此类订单发起对应的生产任务</w:t>
            </w:r>
          </w:p>
          <w:p w14:paraId="2269E08B">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2.1.16数据导出,多维度的数据导出，可自选导出表头，导出内容，导出格式为excel</w:t>
            </w:r>
          </w:p>
          <w:p w14:paraId="16AB44E6">
            <w:pPr>
              <w:pStyle w:val="97"/>
              <w:numPr>
                <w:ilvl w:val="0"/>
                <w:numId w:val="0"/>
              </w:numPr>
              <w:spacing w:line="360" w:lineRule="auto"/>
              <w:ind w:leftChars="200"/>
              <w:rPr>
                <w:rFonts w:hint="eastAsia" w:ascii="宋体" w:hAnsi="宋体" w:eastAsia="宋体" w:cs="宋体"/>
                <w:i w:val="0"/>
                <w:iCs w:val="0"/>
                <w:color w:val="auto"/>
                <w:kern w:val="0"/>
                <w:sz w:val="24"/>
                <w:szCs w:val="24"/>
                <w:u w:val="none"/>
                <w:lang w:val="en-US" w:eastAsia="zh-CN" w:bidi="ar"/>
              </w:rPr>
            </w:pPr>
          </w:p>
          <w:p w14:paraId="15EA5AE2">
            <w:pPr>
              <w:pStyle w:val="97"/>
              <w:numPr>
                <w:ilvl w:val="0"/>
                <w:numId w:val="0"/>
              </w:numPr>
              <w:spacing w:line="360" w:lineRule="auto"/>
              <w:ind w:leftChars="200"/>
              <w:rPr>
                <w:rFonts w:hint="eastAsia" w:ascii="宋体" w:hAnsi="宋体" w:eastAsia="宋体" w:cs="宋体"/>
                <w:i w:val="0"/>
                <w:iCs w:val="0"/>
                <w:color w:val="auto"/>
                <w:kern w:val="0"/>
                <w:sz w:val="24"/>
                <w:szCs w:val="24"/>
                <w:u w:val="none"/>
                <w:lang w:val="en-US" w:eastAsia="zh-CN" w:bidi="ar"/>
              </w:rPr>
            </w:pPr>
          </w:p>
          <w:p w14:paraId="0888209A">
            <w:pPr>
              <w:pStyle w:val="97"/>
              <w:numPr>
                <w:ilvl w:val="0"/>
                <w:numId w:val="0"/>
              </w:numPr>
              <w:spacing w:line="360" w:lineRule="auto"/>
              <w:rPr>
                <w:rFonts w:hint="eastAsia" w:ascii="宋体" w:hAnsi="宋体" w:eastAsia="宋体" w:cs="宋体"/>
                <w:sz w:val="24"/>
                <w:szCs w:val="24"/>
                <w:lang w:val="en-US" w:eastAsia="zh-CN"/>
              </w:rPr>
            </w:pPr>
          </w:p>
        </w:tc>
      </w:tr>
      <w:tr w14:paraId="1A99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35" w:type="dxa"/>
            <w:noWrap/>
            <w:vAlign w:val="top"/>
          </w:tcPr>
          <w:p w14:paraId="5247F021">
            <w:pPr>
              <w:pStyle w:val="97"/>
              <w:spacing w:line="360" w:lineRule="auto"/>
              <w:ind w:firstLine="217" w:firstLineChars="90"/>
              <w:rPr>
                <w:rFonts w:hint="eastAsia" w:ascii="华文中宋" w:hAnsi="华文中宋" w:eastAsia="宋体"/>
                <w:b/>
                <w:bCs/>
                <w:szCs w:val="22"/>
                <w:lang w:val="en-US" w:eastAsia="zh-CN"/>
              </w:rPr>
            </w:pPr>
            <w:r>
              <w:rPr>
                <w:rFonts w:hint="eastAsia" w:ascii="华文中宋" w:hAnsi="华文中宋"/>
                <w:b/>
                <w:bCs/>
                <w:szCs w:val="22"/>
                <w:lang w:val="en-US" w:eastAsia="zh-CN"/>
              </w:rPr>
              <w:t>3</w:t>
            </w:r>
          </w:p>
        </w:tc>
        <w:tc>
          <w:tcPr>
            <w:tcW w:w="2841" w:type="dxa"/>
            <w:noWrap/>
            <w:vAlign w:val="top"/>
          </w:tcPr>
          <w:p w14:paraId="599E3395">
            <w:pPr>
              <w:pStyle w:val="97"/>
              <w:spacing w:line="360" w:lineRule="auto"/>
              <w:ind w:left="0" w:leftChars="0" w:firstLine="0" w:firstLineChars="0"/>
              <w:rPr>
                <w:rFonts w:hint="eastAsia" w:ascii="华文中宋" w:hAnsi="华文中宋"/>
                <w:b/>
                <w:bCs/>
                <w:szCs w:val="22"/>
                <w:lang w:val="en-US" w:eastAsia="zh-CN"/>
              </w:rPr>
            </w:pPr>
            <w:r>
              <w:rPr>
                <w:rFonts w:hint="eastAsia" w:ascii="华文中宋" w:hAnsi="华文中宋"/>
                <w:b/>
                <w:bCs/>
                <w:szCs w:val="22"/>
                <w:lang w:val="en-US" w:eastAsia="zh-CN"/>
              </w:rPr>
              <w:t>细胞生产管理</w:t>
            </w:r>
          </w:p>
        </w:tc>
        <w:tc>
          <w:tcPr>
            <w:tcW w:w="4947" w:type="dxa"/>
            <w:noWrap/>
            <w:vAlign w:val="top"/>
          </w:tcPr>
          <w:p w14:paraId="10B36873">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3.1.1</w:t>
            </w:r>
            <w:r>
              <w:rPr>
                <w:rFonts w:hint="eastAsia" w:ascii="宋体" w:hAnsi="宋体" w:eastAsia="宋体" w:cs="宋体"/>
                <w:i w:val="0"/>
                <w:iCs w:val="0"/>
                <w:color w:val="auto"/>
                <w:kern w:val="0"/>
                <w:sz w:val="24"/>
                <w:szCs w:val="24"/>
                <w:u w:val="none"/>
                <w:lang w:val="en-US" w:eastAsia="zh-CN" w:bidi="ar"/>
              </w:rPr>
              <w:t>订单维护,允许业务人员能够新建、修改客户订单</w:t>
            </w:r>
          </w:p>
          <w:p w14:paraId="0A0E9022">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3.1.2发起生产任务,为此类订单发起对应的生产任务</w:t>
            </w:r>
          </w:p>
          <w:p w14:paraId="7667783B">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3.1.3客户关联,每一个订单都能关联到一个客户</w:t>
            </w:r>
          </w:p>
          <w:p w14:paraId="54795287">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3.1.4运输关联,每一个订单都能关联到一个运输任务</w:t>
            </w:r>
          </w:p>
          <w:p w14:paraId="63783CBC">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3.1.5附件管理,可管理与订单相关的多类附件，附件允许常见的数据格式</w:t>
            </w:r>
          </w:p>
          <w:p w14:paraId="255D2F73">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3.1.6多维度的数据导出，可自选导出表头，导出内容，导出格式为excle</w:t>
            </w:r>
          </w:p>
          <w:p w14:paraId="3C36D98C">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3.1.7生产任务台账,系统提供生产任务台账，所有生产任务在台账中统一管理，可以通过生产类型、生产状态等快速筛选相应的生产任务，查看任务明细。</w:t>
            </w:r>
          </w:p>
          <w:p w14:paraId="3F8B3E5B">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3.1.8生产任务明细,系统对生产任务的详细信息以分类明确、直观的形式进行展示，保证信息易读性和易追查性。任务明细提供丰富的生产任务信息，包括该任务的基础信息、负责人信息、生产工序进度、任务的动态、原料使用（申请）情况、产物的收获（交付）情况、任务下的质检信息、任务问题信息、任务下的附件等。生产管理人员可根据</w:t>
            </w:r>
          </w:p>
          <w:p w14:paraId="4956DC41">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3.1.9生产原始记录管理与批量打印,所有已完成的生产任务，均可查看生产原始记录，生产原始记录以工序为单位保存。系统会确保生产记录包含所有生产信息，包括生成操作信息、物料信息、原料信息、产物信息、仪器使用信息以及操作日志。生产记录可批量选取并集中打印，便于相关人员在机构层面统一管理</w:t>
            </w:r>
          </w:p>
          <w:p w14:paraId="7E6D9775">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3.1.10生产任务发起,生产管理人员可依据生产预约或者实际需要发起生产任务，通过指定任务类型与任务目标，规定任务的完成时间，从而形成生产任务，进入任务池中</w:t>
            </w:r>
          </w:p>
          <w:p w14:paraId="26D01026">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3.1.11任务池与任务分配,通过任务池功能统一管理尚未分配的生产任务，生产操作人员只能看到自己有资质操作的生产任务。管理人员可以将任务分配给相应的人员（系统会提供有资质承接人员的近期任务量来供管理人员做决策），操作人员可以领取任务</w:t>
            </w:r>
          </w:p>
          <w:p w14:paraId="47F6FD86">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3.1.12原料申请，与细胞库系统进行对接，申请本次生产任务所需要使用的原料细胞（若需要），此申请会发送给细胞库的管理人员，并由该人员进行业务衔接处理</w:t>
            </w:r>
          </w:p>
          <w:p w14:paraId="1EBCBEFF">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3.1.13开启任务，当生产操作人员接收到原料，便可以针对该任务开启生产过程，即转入生产环节。在这之前，系统会自动判断该任务是否满足开启条件</w:t>
            </w:r>
          </w:p>
          <w:p w14:paraId="7BA6711E">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3.1.14原料扫码核对，为了防止出现错用原料的情况，系统需要通过原料扫码（原料一物一码）核对来完成开启动作，只有通过比对无误，才能转入执行</w:t>
            </w:r>
          </w:p>
          <w:p w14:paraId="77E53700">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3.1.15快速开始任务，为了提高操作人员执行效率，在工作台提供“快速开启任务”功能，通过原料扫码自动找寻其对应的任务，快速开始任务</w:t>
            </w:r>
          </w:p>
          <w:p w14:paraId="7E67D4CC">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3.1.16生产准备清单，按照生产工艺中的设定，操作人员需要完成并确认每一项生产前准备工作，并加入电子签名。通过此功能可降低操作人员准备工作的失误率</w:t>
            </w:r>
          </w:p>
          <w:p w14:paraId="4A0B5D54">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3.1.17生产引导台，系统通过生产引导台功能引导、协助操作人员执行生产任务，此部分通过沉浸式的交互设计，便于以平板为终端在实验室中使用。生产引导台包含6大部分功能：操作步骤导航、SOP操作指导、实验记录填写、功能项操作、操作日志、事务处理</w:t>
            </w:r>
          </w:p>
          <w:p w14:paraId="50DBEC1D">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3.1.18生产引导台－步骤操作导航，每一步操作工序都会分为具体的执行步骤，通过导航器，操作者可以明确自己当前处于的步骤，并可以在步骤之间切换，查看之前步骤的操作数据</w:t>
            </w:r>
          </w:p>
          <w:p w14:paraId="01D30C0C">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3.1.19生产引导台-SOP操作指导，管理人员在工艺配置环节配置好SOP，该操作描述会在引导台展示给操作人员并指导生产操作</w:t>
            </w:r>
          </w:p>
          <w:p w14:paraId="3BF4130D">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3.1.20生产引导台－实验记录填写，在每一个生产步骤，生产人员均需要填写配置好的生产数据记录表。为了提高操作效率，所有操作项均可提供预设值，从而节省操作时间。每一个填写、修改动作均会被系统记录</w:t>
            </w:r>
          </w:p>
          <w:p w14:paraId="3AD07915">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3.1.21生产引导台－功能项操作，功能项包括原料使用、产物生成、发起送检、产物交付等操作，这些操作均与系统的其他业务有关联。原料使用对接原料管理模块、产物生成与交付对接细胞管理模块、发起送检对接质量管理平台，从而实现各平台的业务联动，实现生产信息的追溯（需提供现场演示，演示内容：在生产任务执行过程中进行原料使用标记、产物生成、发起送检、产物交付操作，相应流程能流转至对应模块进行后续操作）</w:t>
            </w:r>
          </w:p>
          <w:p w14:paraId="029BB387">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3.1.22 系统提供操作日志功能来记录所有操作人员的填写、修改等动作，日志会详细记录操作时间、操作人员、操作的项目、操作的内容，通过此功能实现对生产人员操作的监督，保留记录的原始性，以达到替代纸质记录的效力</w:t>
            </w:r>
          </w:p>
          <w:p w14:paraId="3DBEF0FE">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3.1.23生产操作人员可将本次生产提交复核，允许其指定复核人</w:t>
            </w:r>
          </w:p>
          <w:p w14:paraId="56F2DAFF">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3.1.24定义该生产工艺的类型，规定使用的原料、物料、仪器、场地、产物等信息</w:t>
            </w:r>
          </w:p>
          <w:p w14:paraId="5C156264">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3.1.25一套生产工艺可按照实际的阶段，拆分为不同的生产工序，并将工序排序，对于部分不确定的工序，允许灵活处理（比如可以视情况跳过）</w:t>
            </w:r>
          </w:p>
          <w:p w14:paraId="21A617A1">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3.1.26各工序设计原始记录单，系统提供一个灵活的表单设计工具，提供输入框、选择器、时间选择器、附件上传工具等各种可用控件，同时管理者可定义每个控件的默认数据，来节省生产人员的填写时间</w:t>
            </w:r>
          </w:p>
          <w:p w14:paraId="7719293C">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3.1.27</w:t>
            </w:r>
          </w:p>
        </w:tc>
      </w:tr>
      <w:tr w14:paraId="066E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35" w:type="dxa"/>
            <w:noWrap/>
            <w:vAlign w:val="top"/>
          </w:tcPr>
          <w:p w14:paraId="1BF21E40">
            <w:pPr>
              <w:pStyle w:val="97"/>
              <w:spacing w:line="360" w:lineRule="auto"/>
              <w:ind w:firstLine="217" w:firstLineChars="90"/>
              <w:rPr>
                <w:rFonts w:hint="default" w:ascii="华文中宋" w:hAnsi="华文中宋"/>
                <w:b/>
                <w:bCs/>
                <w:szCs w:val="22"/>
                <w:lang w:val="en-US" w:eastAsia="zh-CN"/>
              </w:rPr>
            </w:pPr>
            <w:r>
              <w:rPr>
                <w:rFonts w:hint="eastAsia" w:ascii="华文中宋" w:hAnsi="华文中宋"/>
                <w:b/>
                <w:bCs/>
                <w:szCs w:val="22"/>
                <w:lang w:val="en-US" w:eastAsia="zh-CN"/>
              </w:rPr>
              <w:t>4</w:t>
            </w:r>
          </w:p>
        </w:tc>
        <w:tc>
          <w:tcPr>
            <w:tcW w:w="2841" w:type="dxa"/>
            <w:noWrap/>
            <w:vAlign w:val="top"/>
          </w:tcPr>
          <w:p w14:paraId="2BADB1C0">
            <w:pPr>
              <w:pStyle w:val="97"/>
              <w:spacing w:line="360" w:lineRule="auto"/>
              <w:ind w:left="0" w:leftChars="0" w:firstLine="0" w:firstLineChars="0"/>
              <w:rPr>
                <w:rFonts w:hint="eastAsia" w:ascii="华文中宋" w:hAnsi="华文中宋"/>
                <w:b/>
                <w:bCs/>
                <w:szCs w:val="22"/>
                <w:lang w:val="en-US" w:eastAsia="zh-CN"/>
              </w:rPr>
            </w:pPr>
            <w:r>
              <w:rPr>
                <w:rFonts w:hint="eastAsia" w:ascii="华文中宋" w:hAnsi="华文中宋"/>
                <w:b/>
                <w:bCs/>
                <w:szCs w:val="22"/>
                <w:lang w:val="en-US" w:eastAsia="zh-CN"/>
              </w:rPr>
              <w:t>细胞质量管理</w:t>
            </w:r>
          </w:p>
        </w:tc>
        <w:tc>
          <w:tcPr>
            <w:tcW w:w="4947" w:type="dxa"/>
            <w:noWrap/>
            <w:vAlign w:val="top"/>
          </w:tcPr>
          <w:p w14:paraId="05596E21">
            <w:pPr>
              <w:pStyle w:val="97"/>
              <w:numPr>
                <w:ilvl w:val="0"/>
                <w:numId w:val="0"/>
              </w:numPr>
              <w:spacing w:line="36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4.1.1</w:t>
            </w:r>
            <w:r>
              <w:rPr>
                <w:rFonts w:hint="eastAsia" w:ascii="宋体" w:hAnsi="宋体" w:eastAsia="宋体" w:cs="宋体"/>
                <w:b w:val="0"/>
                <w:bCs w:val="0"/>
                <w:sz w:val="24"/>
                <w:szCs w:val="24"/>
                <w:vertAlign w:val="baseline"/>
                <w:lang w:val="en-US" w:eastAsia="zh-CN"/>
              </w:rPr>
              <w:t>可接收导入来自临床的采集物信息，可通过扫码快速定位相应的采集物信息；采集物可登记质检申请信息，并可进行质量复核</w:t>
            </w:r>
          </w:p>
          <w:p w14:paraId="3323F2B3">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sz w:val="24"/>
                <w:szCs w:val="24"/>
                <w:vertAlign w:val="baseline"/>
                <w:lang w:val="en-US" w:eastAsia="zh-CN"/>
              </w:rPr>
              <w:t xml:space="preserve">4.1.2 </w:t>
            </w:r>
            <w:r>
              <w:rPr>
                <w:rFonts w:hint="eastAsia" w:ascii="宋体" w:hAnsi="宋体" w:eastAsia="宋体" w:cs="宋体"/>
                <w:i w:val="0"/>
                <w:iCs w:val="0"/>
                <w:color w:val="auto"/>
                <w:kern w:val="0"/>
                <w:sz w:val="24"/>
                <w:szCs w:val="24"/>
                <w:u w:val="none"/>
                <w:lang w:val="en-US" w:eastAsia="zh-CN" w:bidi="ar"/>
              </w:rPr>
              <w:t>根据送检单下的质检任务生成检测报告</w:t>
            </w:r>
          </w:p>
          <w:p w14:paraId="793B8A1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4.1.3 </w:t>
            </w:r>
            <w:r>
              <w:rPr>
                <w:rFonts w:hint="eastAsia" w:ascii="宋体" w:hAnsi="宋体" w:eastAsia="宋体" w:cs="宋体"/>
                <w:b w:val="0"/>
                <w:bCs w:val="0"/>
                <w:sz w:val="24"/>
                <w:szCs w:val="24"/>
                <w:lang w:val="en-US" w:eastAsia="zh-CN"/>
              </w:rPr>
              <w:t>可接收来自分离、培养、复苏等工序的质检申请；可管理送检样本的不同进展状态；可上传质检项目原始记录并填写关键信息和物料消耗；可生成质检报告以及推送到生产环节和放行环节</w:t>
            </w:r>
          </w:p>
          <w:p w14:paraId="44EBF525">
            <w:pPr>
              <w:pStyle w:val="13"/>
              <w:ind w:left="0" w:leftChars="0" w:firstLine="0" w:firstLineChars="0"/>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sz w:val="24"/>
                <w:szCs w:val="24"/>
                <w:lang w:val="en-US" w:eastAsia="zh-CN"/>
              </w:rPr>
              <w:t xml:space="preserve">4.1.4 </w:t>
            </w:r>
            <w:r>
              <w:rPr>
                <w:rFonts w:hint="eastAsia" w:ascii="宋体" w:hAnsi="宋体" w:eastAsia="宋体" w:cs="宋体"/>
                <w:i w:val="0"/>
                <w:iCs w:val="0"/>
                <w:color w:val="auto"/>
                <w:kern w:val="0"/>
                <w:sz w:val="24"/>
                <w:szCs w:val="24"/>
                <w:u w:val="none"/>
                <w:lang w:val="en-US" w:eastAsia="zh-CN" w:bidi="ar"/>
              </w:rPr>
              <w:t>由固定权限的人员完成收检任务，核对检品与送检单信息，决定是否接收送检任务。被驳回的送检任务可修改后重新发起</w:t>
            </w:r>
          </w:p>
          <w:p w14:paraId="106FBAA9">
            <w:pPr>
              <w:pStyle w:val="21"/>
              <w:ind w:left="0" w:leftChars="0" w:firstLine="0" w:firstLineChars="0"/>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4.1.5 质控人员在执行具体的检测项目前，需要通过扫码枪核对检品是否与当前项目匹配，避免错拿检品</w:t>
            </w:r>
          </w:p>
          <w:p w14:paraId="377A0AE5">
            <w:pPr>
              <w:pStyle w:val="21"/>
              <w:ind w:left="0" w:leftChars="0" w:firstLine="0" w:firstLineChars="0"/>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4.1.6供体材料台账，统一管理所有供体材料，可按照状态、类型等快速筛选查找；供体材料由运输人员运送回来后，交由质量人员接收，质量人员需扫码接收后，供体材料才可供生产使用；在生产中未消耗完的供体材料，可由生产人员发起送存业务，将供体材料进行存储，同样也可以发起出库业务，将供体材料取出使用</w:t>
            </w:r>
          </w:p>
          <w:p w14:paraId="3C207A59">
            <w:pPr>
              <w:pStyle w:val="21"/>
              <w:ind w:left="0" w:leftChars="0" w:firstLine="0" w:firstLineChars="0"/>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4.1.7</w:t>
            </w:r>
            <w:r>
              <w:rPr>
                <w:rFonts w:hint="eastAsia" w:ascii="宋体" w:hAnsi="宋体" w:eastAsia="宋体" w:cs="宋体"/>
                <w:b w:val="0"/>
                <w:bCs w:val="0"/>
                <w:sz w:val="24"/>
                <w:szCs w:val="24"/>
                <w:vertAlign w:val="baseline"/>
                <w:lang w:val="en-US" w:eastAsia="zh-CN"/>
              </w:rPr>
              <w:t>冻存阶段可提交冻存标签打印，单份标签ID可通过存储ID自动生成流水号，单份标签可生成唯一二维码，扫码可显示该单份细胞的存储ID、细胞属性（种子细胞或者工作细胞）、单份ID、细胞数、冻存液、冻存时间、操作人、规格等。</w:t>
            </w:r>
          </w:p>
          <w:p w14:paraId="01B54ECA">
            <w:pPr>
              <w:pStyle w:val="21"/>
              <w:ind w:left="0" w:leftChars="0" w:firstLine="0" w:firstLineChars="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4.1.8可接收样本库出库的细胞记录进行复苏操作，支持同一批入库的细胞多次出库复苏；</w:t>
            </w:r>
          </w:p>
          <w:p w14:paraId="101AF9BB">
            <w:pP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4.1.9当日生产可对指定细胞培养过程添加试剂耗材的批号、用量、使用人；</w:t>
            </w:r>
          </w:p>
          <w:p w14:paraId="7849636D">
            <w:pPr>
              <w:pStyle w:val="21"/>
              <w:ind w:left="0" w:leftChars="0" w:firstLine="0" w:firstLineChars="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系统物料消耗可自动扣减，可统计单份细胞历史物资消耗量</w:t>
            </w:r>
          </w:p>
          <w:p w14:paraId="4B2969C1">
            <w:pPr>
              <w:numPr>
                <w:ilvl w:val="0"/>
                <w:numId w:val="0"/>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4.1.10</w:t>
            </w:r>
            <w:r>
              <w:rPr>
                <w:rFonts w:hint="eastAsia" w:ascii="宋体" w:hAnsi="宋体" w:eastAsia="宋体" w:cs="宋体"/>
                <w:b w:val="0"/>
                <w:bCs w:val="0"/>
                <w:sz w:val="24"/>
                <w:szCs w:val="24"/>
                <w:lang w:val="en-US" w:eastAsia="zh-CN"/>
              </w:rPr>
              <w:t>可接收来自分离、培养、复苏等工序的质检申请；可管理送检样本的不同进展状态；可上传质检项目原始记录并填写关键信息和物料消耗；可生成质检报告以及推送到生产环节和放行环节</w:t>
            </w:r>
          </w:p>
        </w:tc>
      </w:tr>
      <w:tr w14:paraId="530D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35" w:type="dxa"/>
            <w:noWrap/>
            <w:vAlign w:val="top"/>
          </w:tcPr>
          <w:p w14:paraId="5F3735D9">
            <w:pPr>
              <w:pStyle w:val="97"/>
              <w:spacing w:line="360" w:lineRule="auto"/>
              <w:ind w:firstLine="217" w:firstLineChars="90"/>
              <w:rPr>
                <w:rFonts w:hint="default" w:ascii="华文中宋" w:hAnsi="华文中宋"/>
                <w:b/>
                <w:bCs/>
                <w:szCs w:val="22"/>
                <w:lang w:val="en-US" w:eastAsia="zh-CN"/>
              </w:rPr>
            </w:pPr>
            <w:r>
              <w:rPr>
                <w:rFonts w:hint="eastAsia" w:ascii="华文中宋" w:hAnsi="华文中宋"/>
                <w:b/>
                <w:bCs/>
                <w:szCs w:val="22"/>
                <w:lang w:val="en-US" w:eastAsia="zh-CN"/>
              </w:rPr>
              <w:t>5</w:t>
            </w:r>
          </w:p>
        </w:tc>
        <w:tc>
          <w:tcPr>
            <w:tcW w:w="2841" w:type="dxa"/>
            <w:noWrap/>
            <w:vAlign w:val="top"/>
          </w:tcPr>
          <w:p w14:paraId="4970C9B1">
            <w:pPr>
              <w:pStyle w:val="97"/>
              <w:spacing w:line="360" w:lineRule="auto"/>
              <w:ind w:left="0" w:leftChars="0" w:firstLine="0" w:firstLineChars="0"/>
              <w:rPr>
                <w:rFonts w:hint="eastAsia" w:ascii="华文中宋" w:hAnsi="华文中宋"/>
                <w:b/>
                <w:bCs/>
                <w:szCs w:val="22"/>
                <w:lang w:val="en-US" w:eastAsia="zh-CN"/>
              </w:rPr>
            </w:pPr>
            <w:r>
              <w:rPr>
                <w:rFonts w:hint="eastAsia" w:ascii="华文中宋" w:hAnsi="华文中宋"/>
                <w:b/>
                <w:bCs/>
                <w:szCs w:val="22"/>
                <w:lang w:val="en-US" w:eastAsia="zh-CN"/>
              </w:rPr>
              <w:t>细胞库管理</w:t>
            </w:r>
          </w:p>
        </w:tc>
        <w:tc>
          <w:tcPr>
            <w:tcW w:w="4947" w:type="dxa"/>
            <w:noWrap/>
            <w:vAlign w:val="top"/>
          </w:tcPr>
          <w:p w14:paraId="43F36D43">
            <w:pPr>
              <w:pStyle w:val="97"/>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val="0"/>
                <w:bCs w:val="0"/>
                <w:sz w:val="24"/>
                <w:szCs w:val="24"/>
                <w:vertAlign w:val="baseline"/>
                <w:lang w:val="en-US" w:eastAsia="zh-CN"/>
              </w:rPr>
              <w:t>根据对细胞样本存储管理要求，需满足在细胞库岗位人员在系统内执行出入库操作，以及指定供者对应的细胞信息查询</w:t>
            </w:r>
          </w:p>
          <w:p w14:paraId="09B55AB9">
            <w:pPr>
              <w:pStyle w:val="97"/>
              <w:numPr>
                <w:ilvl w:val="0"/>
                <w:numId w:val="0"/>
              </w:numPr>
              <w:spacing w:line="36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5.1.1</w:t>
            </w:r>
            <w:r>
              <w:rPr>
                <w:rFonts w:hint="eastAsia" w:ascii="宋体" w:hAnsi="宋体" w:eastAsia="宋体" w:cs="宋体"/>
                <w:b w:val="0"/>
                <w:bCs w:val="0"/>
                <w:sz w:val="24"/>
                <w:szCs w:val="24"/>
                <w:vertAlign w:val="baseline"/>
                <w:lang w:val="en-US" w:eastAsia="zh-CN"/>
              </w:rPr>
              <w:t>样本信息登记与核对，可以按批次批量登记细胞，可以按批次批量登记细胞。</w:t>
            </w:r>
          </w:p>
          <w:p w14:paraId="386C10B5">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sz w:val="24"/>
                <w:szCs w:val="24"/>
                <w:vertAlign w:val="baseline"/>
                <w:lang w:val="en-US" w:eastAsia="zh-CN"/>
              </w:rPr>
              <w:t>5.1.2 容器配置，可自定义添加存储容器，添加存储架和层级列表、自定义添加各种孔位冻存盒，并支持整盒样本移库操作并记录。</w:t>
            </w:r>
            <w:r>
              <w:rPr>
                <w:rFonts w:hint="eastAsia" w:ascii="宋体" w:hAnsi="宋体" w:eastAsia="宋体" w:cs="宋体"/>
                <w:i w:val="0"/>
                <w:iCs w:val="0"/>
                <w:color w:val="auto"/>
                <w:kern w:val="0"/>
                <w:sz w:val="24"/>
                <w:szCs w:val="24"/>
                <w:u w:val="none"/>
                <w:lang w:val="en-US" w:eastAsia="zh-CN" w:bidi="ar"/>
              </w:rPr>
              <w:t>可查看容器内的存储情况</w:t>
            </w:r>
          </w:p>
          <w:p w14:paraId="58155ADE">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5.1.3细胞入库，需使用可视化界面逐级选择位置，并选择孔位精准入库的方式，可进行扫码入库，入库需进行复核；</w:t>
            </w:r>
          </w:p>
          <w:p w14:paraId="213F6741">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入库孔位可进行预约，也可取消预约；</w:t>
            </w:r>
          </w:p>
          <w:p w14:paraId="19D8A596">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系统须按不同的样本类型、样本属性设定不同的入库规则推荐位置作为参考进行入库；</w:t>
            </w:r>
          </w:p>
          <w:p w14:paraId="1D1BBBEC">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入库后可查询原始入库记录，可筛选统计并导出入库记录</w:t>
            </w:r>
          </w:p>
          <w:p w14:paraId="0F2960AC">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vertAlign w:val="baseline"/>
                <w:lang w:val="en-US" w:eastAsia="zh-CN"/>
              </w:rPr>
              <w:t>5.1.4 细胞出库，</w:t>
            </w:r>
            <w:r>
              <w:rPr>
                <w:rFonts w:hint="eastAsia" w:ascii="宋体" w:hAnsi="宋体" w:eastAsia="宋体" w:cs="宋体"/>
                <w:i w:val="0"/>
                <w:iCs w:val="0"/>
                <w:color w:val="auto"/>
                <w:kern w:val="0"/>
                <w:sz w:val="24"/>
                <w:szCs w:val="24"/>
                <w:u w:val="none"/>
                <w:lang w:val="en-US" w:eastAsia="zh-CN" w:bidi="ar"/>
              </w:rPr>
              <w:t>可以将即将进行出库操作的细胞暂时放入待出库清单中，全部选定后，进行一并出库，出库方案确定后，细胞将完成出库，此时系统会预览并打印“出库引导单”；对已选定细胞入库的任务进行相关人员的审核批准</w:t>
            </w:r>
          </w:p>
          <w:p w14:paraId="6A6048E3">
            <w:pPr>
              <w:jc w:val="left"/>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 xml:space="preserve">5.1.5 </w:t>
            </w:r>
            <w:r>
              <w:rPr>
                <w:rFonts w:hint="eastAsia" w:ascii="宋体" w:hAnsi="宋体" w:eastAsia="宋体" w:cs="宋体"/>
                <w:b w:val="0"/>
                <w:bCs w:val="0"/>
                <w:sz w:val="24"/>
                <w:szCs w:val="24"/>
                <w:vertAlign w:val="baseline"/>
                <w:lang w:val="en-US" w:eastAsia="zh-CN"/>
              </w:rPr>
              <w:t xml:space="preserve">统计查询 </w:t>
            </w:r>
            <w:r>
              <w:rPr>
                <w:rFonts w:hint="eastAsia" w:ascii="宋体" w:hAnsi="宋体" w:eastAsia="宋体" w:cs="宋体"/>
                <w:sz w:val="24"/>
                <w:szCs w:val="24"/>
                <w:vertAlign w:val="baseline"/>
                <w:lang w:val="en-US" w:eastAsia="zh-CN"/>
              </w:rPr>
              <w:t>可通过多种维度查询库存情况；可通过多种维度检索所要出库的细胞信息；显示出入库数量变化情况、当前库存统计数量；将所有出入库的操作形成记录</w:t>
            </w:r>
          </w:p>
        </w:tc>
      </w:tr>
      <w:tr w14:paraId="082D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35" w:type="dxa"/>
            <w:noWrap/>
            <w:vAlign w:val="top"/>
          </w:tcPr>
          <w:p w14:paraId="74FA9A38">
            <w:pPr>
              <w:pStyle w:val="97"/>
              <w:spacing w:line="360" w:lineRule="auto"/>
              <w:ind w:firstLine="217" w:firstLineChars="90"/>
              <w:rPr>
                <w:rFonts w:hint="default" w:ascii="华文中宋" w:hAnsi="华文中宋"/>
                <w:b/>
                <w:bCs/>
                <w:szCs w:val="22"/>
                <w:lang w:val="en-US" w:eastAsia="zh-CN"/>
              </w:rPr>
            </w:pPr>
            <w:r>
              <w:rPr>
                <w:rFonts w:hint="eastAsia" w:ascii="华文中宋" w:hAnsi="华文中宋"/>
                <w:b/>
                <w:bCs/>
                <w:szCs w:val="22"/>
                <w:lang w:val="en-US" w:eastAsia="zh-CN"/>
              </w:rPr>
              <w:t>6</w:t>
            </w:r>
          </w:p>
        </w:tc>
        <w:tc>
          <w:tcPr>
            <w:tcW w:w="2841" w:type="dxa"/>
            <w:noWrap/>
            <w:vAlign w:val="top"/>
          </w:tcPr>
          <w:p w14:paraId="34B16E4C">
            <w:pPr>
              <w:pStyle w:val="97"/>
              <w:spacing w:line="360" w:lineRule="auto"/>
              <w:ind w:left="0" w:leftChars="0" w:firstLine="0" w:firstLineChars="0"/>
              <w:rPr>
                <w:rFonts w:hint="eastAsia" w:ascii="华文中宋" w:hAnsi="华文中宋"/>
                <w:b/>
                <w:bCs/>
                <w:szCs w:val="22"/>
                <w:lang w:val="en-US" w:eastAsia="zh-CN"/>
              </w:rPr>
            </w:pPr>
            <w:r>
              <w:rPr>
                <w:rFonts w:hint="eastAsia" w:ascii="华文中宋" w:hAnsi="华文中宋"/>
                <w:b/>
                <w:bCs/>
                <w:szCs w:val="22"/>
                <w:lang w:val="en-US" w:eastAsia="zh-CN"/>
              </w:rPr>
              <w:t>研发管理</w:t>
            </w:r>
          </w:p>
        </w:tc>
        <w:tc>
          <w:tcPr>
            <w:tcW w:w="4947" w:type="dxa"/>
            <w:noWrap/>
            <w:vAlign w:val="top"/>
          </w:tcPr>
          <w:p w14:paraId="3CE3E9C2">
            <w:pPr>
              <w:pStyle w:val="97"/>
              <w:numPr>
                <w:ilvl w:val="0"/>
                <w:numId w:val="0"/>
              </w:numPr>
              <w:spacing w:line="360" w:lineRule="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sz w:val="24"/>
                <w:szCs w:val="24"/>
                <w:lang w:val="en-US" w:eastAsia="zh-CN"/>
              </w:rPr>
              <w:t xml:space="preserve">6.1.1 </w:t>
            </w:r>
            <w:r>
              <w:rPr>
                <w:rFonts w:hint="eastAsia" w:ascii="宋体" w:hAnsi="宋体" w:eastAsia="宋体" w:cs="宋体"/>
                <w:b w:val="0"/>
                <w:bCs w:val="0"/>
                <w:i w:val="0"/>
                <w:iCs w:val="0"/>
                <w:color w:val="auto"/>
                <w:kern w:val="0"/>
                <w:sz w:val="24"/>
                <w:szCs w:val="24"/>
                <w:u w:val="none"/>
                <w:lang w:val="en-US" w:eastAsia="zh-CN" w:bidi="ar"/>
              </w:rPr>
              <w:t>允许工作人员能够新建、修改项目，根据不同项目进行数量的统计。</w:t>
            </w:r>
          </w:p>
          <w:p w14:paraId="2C976F7E">
            <w:pPr>
              <w:pStyle w:val="97"/>
              <w:numPr>
                <w:ilvl w:val="0"/>
                <w:numId w:val="0"/>
              </w:numPr>
              <w:spacing w:line="360" w:lineRule="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6.1.2 发起研发任务，每个项目可对应多个研发任务可管理与项目相关的多类附件，附件允许常见的数据格式。</w:t>
            </w:r>
          </w:p>
          <w:p w14:paraId="638BAF77">
            <w:pPr>
              <w:pStyle w:val="97"/>
              <w:numPr>
                <w:ilvl w:val="0"/>
                <w:numId w:val="0"/>
              </w:numPr>
              <w:spacing w:line="360" w:lineRule="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6.1.3提供研发任务台账，所有研发任务在台账中统一管理</w:t>
            </w:r>
          </w:p>
          <w:p w14:paraId="584A604F">
            <w:pPr>
              <w:pStyle w:val="97"/>
              <w:numPr>
                <w:ilvl w:val="0"/>
                <w:numId w:val="0"/>
              </w:numPr>
              <w:spacing w:line="360" w:lineRule="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6.1.4 操作人员根据研发任务操作台对执行的研发任务进行实验数据的记录，同时原料使用对接原料管理模块，产物生成及交付对接细胞管理模块，发起送检对接质量管理平台，从而实现各平台的业务联动，实现生产信息的追溯。</w:t>
            </w:r>
          </w:p>
          <w:p w14:paraId="074B49C4">
            <w:pPr>
              <w:pStyle w:val="97"/>
              <w:numPr>
                <w:ilvl w:val="0"/>
                <w:numId w:val="0"/>
              </w:numPr>
              <w:spacing w:line="360" w:lineRule="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6.1.5审核和审核提醒</w:t>
            </w:r>
          </w:p>
          <w:p w14:paraId="517A3FF0">
            <w:pPr>
              <w:pStyle w:val="97"/>
              <w:numPr>
                <w:ilvl w:val="0"/>
                <w:numId w:val="0"/>
              </w:numPr>
              <w:spacing w:line="360" w:lineRule="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6.1.6维护研发部门的团队人员</w:t>
            </w:r>
          </w:p>
          <w:p w14:paraId="4448829F">
            <w:pPr>
              <w:pStyle w:val="97"/>
              <w:numPr>
                <w:ilvl w:val="0"/>
                <w:numId w:val="0"/>
              </w:numPr>
              <w:spacing w:line="360" w:lineRule="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6.1.7可创建模版，创建时输入模板类型、模板名称以及实验数据记录，可在将生产任务创建模版，在使用过程中直接调用</w:t>
            </w:r>
          </w:p>
        </w:tc>
      </w:tr>
      <w:tr w14:paraId="0C53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35" w:type="dxa"/>
            <w:noWrap/>
            <w:vAlign w:val="top"/>
          </w:tcPr>
          <w:p w14:paraId="030254F8">
            <w:pPr>
              <w:pStyle w:val="97"/>
              <w:spacing w:line="360" w:lineRule="auto"/>
              <w:ind w:firstLine="217" w:firstLineChars="90"/>
              <w:rPr>
                <w:rFonts w:hint="default" w:ascii="华文中宋" w:hAnsi="华文中宋"/>
                <w:b/>
                <w:bCs/>
                <w:szCs w:val="22"/>
                <w:lang w:val="en-US" w:eastAsia="zh-CN"/>
              </w:rPr>
            </w:pPr>
            <w:r>
              <w:rPr>
                <w:rFonts w:hint="eastAsia" w:ascii="华文中宋" w:hAnsi="华文中宋"/>
                <w:b/>
                <w:bCs/>
                <w:szCs w:val="22"/>
                <w:lang w:val="en-US" w:eastAsia="zh-CN"/>
              </w:rPr>
              <w:t>7</w:t>
            </w:r>
          </w:p>
        </w:tc>
        <w:tc>
          <w:tcPr>
            <w:tcW w:w="2841" w:type="dxa"/>
            <w:noWrap/>
            <w:vAlign w:val="top"/>
          </w:tcPr>
          <w:p w14:paraId="0AD7D3C6">
            <w:pPr>
              <w:pStyle w:val="97"/>
              <w:spacing w:line="360" w:lineRule="auto"/>
              <w:ind w:left="0" w:leftChars="0" w:firstLine="0" w:firstLineChars="0"/>
              <w:rPr>
                <w:rFonts w:hint="eastAsia" w:ascii="华文中宋" w:hAnsi="华文中宋"/>
                <w:b/>
                <w:bCs/>
                <w:szCs w:val="22"/>
                <w:lang w:val="en-US" w:eastAsia="zh-CN"/>
              </w:rPr>
            </w:pPr>
            <w:r>
              <w:rPr>
                <w:rFonts w:hint="eastAsia" w:ascii="华文中宋" w:hAnsi="华文中宋"/>
                <w:b/>
                <w:bCs/>
                <w:szCs w:val="22"/>
                <w:lang w:val="en-US" w:eastAsia="zh-CN"/>
              </w:rPr>
              <w:t>资源管理</w:t>
            </w:r>
          </w:p>
        </w:tc>
        <w:tc>
          <w:tcPr>
            <w:tcW w:w="4947" w:type="dxa"/>
            <w:noWrap/>
            <w:vAlign w:val="top"/>
          </w:tcPr>
          <w:p w14:paraId="1CB95989">
            <w:pPr>
              <w:pStyle w:val="97"/>
              <w:numPr>
                <w:ilvl w:val="0"/>
                <w:numId w:val="0"/>
              </w:numPr>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 xml:space="preserve">7.1.1人员管理 </w:t>
            </w:r>
            <w:r>
              <w:rPr>
                <w:rFonts w:hint="eastAsia" w:ascii="宋体" w:hAnsi="宋体" w:eastAsia="宋体" w:cs="宋体"/>
                <w:i w:val="0"/>
                <w:iCs w:val="0"/>
                <w:color w:val="auto"/>
                <w:kern w:val="0"/>
                <w:sz w:val="24"/>
                <w:szCs w:val="24"/>
                <w:u w:val="none"/>
                <w:lang w:val="en-US" w:eastAsia="zh-CN" w:bidi="ar"/>
              </w:rPr>
              <w:t>需要登录系统的用户的维护、每个用户对应的角色、组织岗位等信息；可根据实际情况进行角色权限的自配、控制访问权限；进行组织结构和岗位的自配</w:t>
            </w:r>
          </w:p>
          <w:p w14:paraId="23AEC088">
            <w:pPr>
              <w:pStyle w:val="97"/>
              <w:numPr>
                <w:ilvl w:val="0"/>
                <w:numId w:val="0"/>
              </w:numPr>
              <w:spacing w:line="36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 xml:space="preserve">7.1.2物资管理 </w:t>
            </w:r>
            <w:r>
              <w:rPr>
                <w:rFonts w:hint="eastAsia" w:ascii="宋体" w:hAnsi="宋体" w:eastAsia="宋体" w:cs="宋体"/>
                <w:b w:val="0"/>
                <w:bCs w:val="0"/>
                <w:sz w:val="24"/>
                <w:szCs w:val="24"/>
                <w:vertAlign w:val="baseline"/>
                <w:lang w:val="en-US" w:eastAsia="zh-CN"/>
              </w:rPr>
              <w:t>可对物资进行常规的出入库操作，并查询统计当前库存、出入库记录和数量；可对每个物料设定最低库存和效期，当低于最低库存或临近效期，系统自动给予提醒；支持对在库试剂耗材的盘点，并可对其进行盘点记录进行打印；</w:t>
            </w:r>
          </w:p>
          <w:p w14:paraId="1A7C2484">
            <w:pPr>
              <w:pStyle w:val="97"/>
              <w:numPr>
                <w:ilvl w:val="0"/>
                <w:numId w:val="0"/>
              </w:numPr>
              <w:spacing w:line="36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可连接生产质量过程的物料消耗并进行扣减，可统计扣减消耗记录</w:t>
            </w:r>
          </w:p>
          <w:p w14:paraId="061B11D0">
            <w:pPr>
              <w:pStyle w:val="97"/>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7.1.3设备管理，</w:t>
            </w:r>
            <w:r>
              <w:rPr>
                <w:rFonts w:hint="eastAsia" w:ascii="宋体" w:hAnsi="宋体" w:eastAsia="宋体" w:cs="宋体"/>
                <w:b w:val="0"/>
                <w:bCs w:val="0"/>
                <w:sz w:val="24"/>
                <w:szCs w:val="24"/>
                <w:vertAlign w:val="baseline"/>
                <w:lang w:val="en-US" w:eastAsia="zh-CN"/>
              </w:rPr>
              <w:t>可自定义添加设备信息，管理设备正常、报修、保养、报废等状态；可自定义添加设备信息，管理设备正常、报修、保养、报废等状态</w:t>
            </w:r>
          </w:p>
          <w:p w14:paraId="501CB515">
            <w:pPr>
              <w:pStyle w:val="97"/>
              <w:numPr>
                <w:ilvl w:val="0"/>
                <w:numId w:val="0"/>
              </w:numPr>
              <w:spacing w:line="360" w:lineRule="auto"/>
              <w:rPr>
                <w:rFonts w:hint="eastAsia" w:ascii="宋体" w:hAnsi="宋体" w:eastAsia="宋体" w:cs="宋体"/>
                <w:sz w:val="24"/>
                <w:szCs w:val="24"/>
                <w:lang w:val="en-US" w:eastAsia="zh-CN"/>
              </w:rPr>
            </w:pPr>
          </w:p>
        </w:tc>
      </w:tr>
    </w:tbl>
    <w:p w14:paraId="0216FBF8">
      <w:pPr>
        <w:pStyle w:val="35"/>
        <w:rPr>
          <w:rFonts w:hint="eastAsia"/>
          <w:lang w:val="en-US" w:eastAsia="zh-CN"/>
        </w:rPr>
      </w:pPr>
    </w:p>
    <w:p w14:paraId="7891167E">
      <w:pPr>
        <w:pStyle w:val="2"/>
        <w:numPr>
          <w:ilvl w:val="0"/>
          <w:numId w:val="0"/>
        </w:numPr>
        <w:jc w:val="both"/>
        <w:rPr>
          <w:rFonts w:hint="eastAsia"/>
        </w:rPr>
      </w:pPr>
      <w:r>
        <w:rPr>
          <w:rFonts w:hint="eastAsia"/>
          <w:lang w:val="en-US" w:eastAsia="zh-CN"/>
        </w:rPr>
        <w:t>4、硬件资源</w:t>
      </w:r>
      <w:r>
        <w:rPr>
          <w:rFonts w:hint="eastAsia"/>
        </w:rPr>
        <w:t>要求</w:t>
      </w: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296"/>
        <w:gridCol w:w="2307"/>
        <w:gridCol w:w="576"/>
        <w:gridCol w:w="4101"/>
      </w:tblGrid>
      <w:tr w14:paraId="4013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D749D2">
            <w:pPr>
              <w:keepNext w:val="0"/>
              <w:keepLines w:val="0"/>
              <w:widowControl/>
              <w:suppressLineNumbers w:val="0"/>
              <w:ind w:left="0" w:leftChars="0" w:firstLine="0" w:firstLineChars="0"/>
              <w:jc w:val="center"/>
              <w:textAlignment w:val="center"/>
              <w:rPr>
                <w:rFonts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6598EB">
            <w:pPr>
              <w:keepNext w:val="0"/>
              <w:keepLines w:val="0"/>
              <w:widowControl/>
              <w:suppressLineNumbers w:val="0"/>
              <w:ind w:left="0" w:leftChars="0" w:firstLine="0" w:firstLineChars="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D6461">
            <w:pPr>
              <w:keepNext w:val="0"/>
              <w:keepLines w:val="0"/>
              <w:widowControl/>
              <w:suppressLineNumbers w:val="0"/>
              <w:ind w:left="0" w:leftChars="0" w:firstLine="0" w:firstLineChars="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要求及关键参数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48CE2">
            <w:pPr>
              <w:keepNext w:val="0"/>
              <w:keepLines w:val="0"/>
              <w:widowControl/>
              <w:suppressLineNumbers w:val="0"/>
              <w:ind w:left="0" w:leftChars="0" w:firstLine="0" w:firstLineChars="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B8442">
            <w:pPr>
              <w:keepNext w:val="0"/>
              <w:keepLines w:val="0"/>
              <w:widowControl/>
              <w:suppressLineNumbers w:val="0"/>
              <w:ind w:left="0" w:leftChars="0" w:firstLine="0" w:firstLineChars="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用途</w:t>
            </w:r>
          </w:p>
        </w:tc>
      </w:tr>
      <w:tr w14:paraId="20CD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A5697E">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665337">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应用服务器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9BEE5D">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硬件参数：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CPU：8核，内存：16 GB，硬盘：1T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1BD0A7">
            <w:pPr>
              <w:keepNext w:val="0"/>
              <w:keepLines w:val="0"/>
              <w:widowControl/>
              <w:suppressLineNumbers w:val="0"/>
              <w:ind w:left="0" w:lef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D4054A">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部署服务：系统前端程序、系统后端程序、认证服务、管理服务、文件存储服务、微服务服务注册服务等。</w:t>
            </w:r>
          </w:p>
        </w:tc>
      </w:tr>
      <w:tr w14:paraId="6FE5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313073">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D6913">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数据库服务器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D8B02">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硬件参数：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CPU：4核，内存：8 GB，硬盘：500G</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91FCB0">
            <w:pPr>
              <w:keepNext w:val="0"/>
              <w:keepLines w:val="0"/>
              <w:widowControl/>
              <w:suppressLineNumbers w:val="0"/>
              <w:ind w:left="0" w:lef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77D72C">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主服务器：负责对外提供读写操作；</w:t>
            </w:r>
          </w:p>
        </w:tc>
      </w:tr>
      <w:tr w14:paraId="7C4B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79DD0E1">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15F869">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操作系统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9AE064">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Ubuntu Server 22.04 64位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914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A8B0BA">
            <w:pPr>
              <w:jc w:val="center"/>
              <w:rPr>
                <w:rFonts w:hint="eastAsia" w:ascii="微软雅黑" w:hAnsi="微软雅黑" w:eastAsia="微软雅黑" w:cs="微软雅黑"/>
                <w:i w:val="0"/>
                <w:iCs w:val="0"/>
                <w:color w:val="000000"/>
                <w:sz w:val="18"/>
                <w:szCs w:val="18"/>
                <w:u w:val="none"/>
              </w:rPr>
            </w:pPr>
          </w:p>
        </w:tc>
      </w:tr>
      <w:tr w14:paraId="34B0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644867">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EA1B9F">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数据库版本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0952D9">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MySQL 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334A21">
            <w:pPr>
              <w:jc w:val="center"/>
              <w:rPr>
                <w:rFonts w:hint="eastAsia" w:ascii="微软雅黑" w:hAnsi="微软雅黑" w:eastAsia="微软雅黑" w:cs="微软雅黑"/>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A8520">
            <w:pPr>
              <w:jc w:val="center"/>
              <w:rPr>
                <w:rFonts w:hint="eastAsia" w:ascii="微软雅黑" w:hAnsi="微软雅黑" w:eastAsia="微软雅黑" w:cs="微软雅黑"/>
                <w:i w:val="0"/>
                <w:iCs w:val="0"/>
                <w:color w:val="000000"/>
                <w:sz w:val="18"/>
                <w:szCs w:val="18"/>
                <w:u w:val="none"/>
              </w:rPr>
            </w:pPr>
          </w:p>
        </w:tc>
      </w:tr>
    </w:tbl>
    <w:p w14:paraId="39F40D9D">
      <w:pPr>
        <w:pStyle w:val="35"/>
        <w:rPr>
          <w:color w:val="000000" w:themeColor="text1"/>
          <w:lang w:eastAsia="zh-Hans"/>
          <w14:textFill>
            <w14:solidFill>
              <w14:schemeClr w14:val="tx1"/>
            </w14:solidFill>
          </w14:textFill>
        </w:rPr>
      </w:pPr>
    </w:p>
    <w:p w14:paraId="452B8D32">
      <w:pPr>
        <w:pStyle w:val="87"/>
        <w:numPr>
          <w:ilvl w:val="2"/>
          <w:numId w:val="0"/>
        </w:numPr>
        <w:ind w:left="567"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实施服务要求</w:t>
      </w:r>
    </w:p>
    <w:p w14:paraId="59DEECD2">
      <w:pPr>
        <w:pStyle w:val="89"/>
        <w:numPr>
          <w:ilvl w:val="3"/>
          <w:numId w:val="0"/>
        </w:numPr>
        <w:ind w:left="567"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5.1</w:t>
      </w:r>
      <w:r>
        <w:rPr>
          <w:rFonts w:hint="eastAsia"/>
          <w:color w:val="000000" w:themeColor="text1"/>
          <w14:textFill>
            <w14:solidFill>
              <w14:schemeClr w14:val="tx1"/>
            </w14:solidFill>
          </w14:textFill>
        </w:rPr>
        <w:t>实施服务内容</w:t>
      </w:r>
    </w:p>
    <w:p w14:paraId="7CF56D94">
      <w:pPr>
        <w:spacing w:line="360" w:lineRule="auto"/>
        <w:ind w:left="229" w:leftChars="104" w:firstLine="240" w:firstLineChars="100"/>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投标人</w:t>
      </w:r>
      <w:r>
        <w:rPr>
          <w:rFonts w:ascii="宋体" w:hAnsi="宋体"/>
          <w:color w:val="000000" w:themeColor="text1"/>
          <w:sz w:val="24"/>
          <w:szCs w:val="24"/>
          <w:lang w:eastAsia="zh-Hans"/>
          <w14:textFill>
            <w14:solidFill>
              <w14:schemeClr w14:val="tx1"/>
            </w14:solidFill>
          </w14:textFill>
        </w:rPr>
        <w:t>应</w:t>
      </w:r>
      <w:r>
        <w:rPr>
          <w:rFonts w:hint="eastAsia" w:ascii="宋体" w:hAnsi="宋体"/>
          <w:color w:val="000000" w:themeColor="text1"/>
          <w:sz w:val="24"/>
          <w:szCs w:val="24"/>
          <w:lang w:eastAsia="zh-Hans"/>
          <w14:textFill>
            <w14:solidFill>
              <w14:schemeClr w14:val="tx1"/>
            </w14:solidFill>
          </w14:textFill>
        </w:rPr>
        <w:t>安排</w:t>
      </w:r>
      <w:r>
        <w:rPr>
          <w:rFonts w:ascii="宋体" w:hAnsi="宋体"/>
          <w:color w:val="000000" w:themeColor="text1"/>
          <w:sz w:val="24"/>
          <w:szCs w:val="24"/>
          <w:lang w:eastAsia="zh-Hans"/>
          <w14:textFill>
            <w14:solidFill>
              <w14:schemeClr w14:val="tx1"/>
            </w14:solidFill>
          </w14:textFill>
        </w:rPr>
        <w:t>1</w:t>
      </w:r>
      <w:r>
        <w:rPr>
          <w:rFonts w:hint="eastAsia" w:ascii="宋体" w:hAnsi="宋体"/>
          <w:color w:val="000000" w:themeColor="text1"/>
          <w:sz w:val="24"/>
          <w:szCs w:val="24"/>
          <w:lang w:eastAsia="zh-Hans"/>
          <w14:textFill>
            <w14:solidFill>
              <w14:schemeClr w14:val="tx1"/>
            </w14:solidFill>
          </w14:textFill>
        </w:rPr>
        <w:t>名项目经理</w:t>
      </w:r>
      <w:r>
        <w:rPr>
          <w:rFonts w:ascii="宋体" w:hAnsi="宋体"/>
          <w:color w:val="000000" w:themeColor="text1"/>
          <w:sz w:val="24"/>
          <w:szCs w:val="24"/>
          <w:lang w:eastAsia="zh-Hans"/>
          <w14:textFill>
            <w14:solidFill>
              <w14:schemeClr w14:val="tx1"/>
            </w14:solidFill>
          </w14:textFill>
        </w:rPr>
        <w:t>负责</w:t>
      </w:r>
      <w:r>
        <w:rPr>
          <w:rFonts w:hint="eastAsia" w:ascii="宋体" w:hAnsi="宋体"/>
          <w:color w:val="000000" w:themeColor="text1"/>
          <w:sz w:val="24"/>
          <w:szCs w:val="24"/>
          <w:lang w:eastAsia="zh-Hans"/>
          <w14:textFill>
            <w14:solidFill>
              <w14:schemeClr w14:val="tx1"/>
            </w14:solidFill>
          </w14:textFill>
        </w:rPr>
        <w:t>统筹</w:t>
      </w:r>
      <w:r>
        <w:rPr>
          <w:rFonts w:ascii="宋体" w:hAnsi="宋体"/>
          <w:color w:val="000000" w:themeColor="text1"/>
          <w:sz w:val="24"/>
          <w:szCs w:val="24"/>
          <w:lang w:eastAsia="zh-Hans"/>
          <w14:textFill>
            <w14:solidFill>
              <w14:schemeClr w14:val="tx1"/>
            </w14:solidFill>
          </w14:textFill>
        </w:rPr>
        <w:t>完成项目</w:t>
      </w:r>
      <w:r>
        <w:rPr>
          <w:rFonts w:hint="eastAsia" w:ascii="宋体" w:hAnsi="宋体"/>
          <w:color w:val="000000" w:themeColor="text1"/>
          <w:sz w:val="24"/>
          <w:szCs w:val="24"/>
          <w:lang w:eastAsia="zh-Hans"/>
          <w14:textFill>
            <w14:solidFill>
              <w14:schemeClr w14:val="tx1"/>
            </w14:solidFill>
          </w14:textFill>
        </w:rPr>
        <w:t>实施过程中的启动</w:t>
      </w:r>
      <w:r>
        <w:rPr>
          <w:rFonts w:ascii="宋体" w:hAnsi="宋体"/>
          <w:color w:val="000000" w:themeColor="text1"/>
          <w:sz w:val="24"/>
          <w:szCs w:val="24"/>
          <w:lang w:eastAsia="zh-Hans"/>
          <w14:textFill>
            <w14:solidFill>
              <w14:schemeClr w14:val="tx1"/>
            </w14:solidFill>
          </w14:textFill>
        </w:rPr>
        <w:t>、计划、</w:t>
      </w:r>
      <w:r>
        <w:rPr>
          <w:rFonts w:hint="eastAsia" w:ascii="宋体" w:hAnsi="宋体"/>
          <w:color w:val="000000" w:themeColor="text1"/>
          <w:sz w:val="24"/>
          <w:szCs w:val="24"/>
          <w:lang w:eastAsia="zh-Hans"/>
          <w14:textFill>
            <w14:solidFill>
              <w14:schemeClr w14:val="tx1"/>
            </w14:solidFill>
          </w14:textFill>
        </w:rPr>
        <w:t>实施</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监控</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验收的工作内容</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具体如下</w:t>
      </w:r>
      <w:r>
        <w:rPr>
          <w:rFonts w:ascii="宋体" w:hAnsi="宋体"/>
          <w:color w:val="000000" w:themeColor="text1"/>
          <w:sz w:val="24"/>
          <w:szCs w:val="24"/>
          <w:lang w:eastAsia="zh-Hans"/>
          <w14:textFill>
            <w14:solidFill>
              <w14:schemeClr w14:val="tx1"/>
            </w14:solidFill>
          </w14:textFill>
        </w:rPr>
        <w:t xml:space="preserve">： </w:t>
      </w:r>
    </w:p>
    <w:p w14:paraId="2CC6BFE5">
      <w:pPr>
        <w:numPr>
          <w:ilvl w:val="0"/>
          <w:numId w:val="11"/>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项目启动期</w:t>
      </w:r>
      <w:r>
        <w:rPr>
          <w:rFonts w:ascii="宋体" w:hAnsi="宋体"/>
          <w:color w:val="000000" w:themeColor="text1"/>
          <w:sz w:val="24"/>
          <w:szCs w:val="24"/>
          <w:lang w:eastAsia="zh-Hans"/>
          <w14:textFill>
            <w14:solidFill>
              <w14:schemeClr w14:val="tx1"/>
            </w14:solidFill>
          </w14:textFill>
        </w:rPr>
        <w:t>，投标人</w:t>
      </w:r>
      <w:r>
        <w:rPr>
          <w:rFonts w:hint="eastAsia" w:ascii="宋体" w:hAnsi="宋体"/>
          <w:color w:val="000000" w:themeColor="text1"/>
          <w:sz w:val="24"/>
          <w:szCs w:val="24"/>
          <w:lang w:eastAsia="zh-Hans"/>
          <w14:textFill>
            <w14:solidFill>
              <w14:schemeClr w14:val="tx1"/>
            </w14:solidFill>
          </w14:textFill>
        </w:rPr>
        <w:t>组建项目小组</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与招标人用户方共同完成</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需求规格说明书</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并根据需求书制定完整的项目实施计划</w:t>
      </w:r>
      <w:r>
        <w:rPr>
          <w:rFonts w:ascii="宋体" w:hAnsi="宋体"/>
          <w:color w:val="000000" w:themeColor="text1"/>
          <w:sz w:val="24"/>
          <w:szCs w:val="24"/>
          <w:lang w:eastAsia="zh-Hans"/>
          <w14:textFill>
            <w14:solidFill>
              <w14:schemeClr w14:val="tx1"/>
            </w14:solidFill>
          </w14:textFill>
        </w:rPr>
        <w:t>。</w:t>
      </w:r>
    </w:p>
    <w:p w14:paraId="75B0236C">
      <w:pPr>
        <w:numPr>
          <w:ilvl w:val="0"/>
          <w:numId w:val="11"/>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在系统上线运行前</w:t>
      </w:r>
      <w:r>
        <w:rPr>
          <w:rFonts w:hint="eastAsia" w:ascii="宋体" w:hAnsi="宋体"/>
          <w:color w:val="000000" w:themeColor="text1"/>
          <w:sz w:val="24"/>
          <w:szCs w:val="24"/>
          <w14:textFill>
            <w14:solidFill>
              <w14:schemeClr w14:val="tx1"/>
            </w14:solidFill>
          </w14:textFill>
        </w:rPr>
        <w:t>后</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至少投入</w:t>
      </w:r>
      <w:r>
        <w:rPr>
          <w:rFonts w:ascii="宋体" w:hAnsi="宋体"/>
          <w:color w:val="000000" w:themeColor="text1"/>
          <w:sz w:val="24"/>
          <w:szCs w:val="24"/>
          <w:highlight w:val="cyan"/>
          <w:lang w:eastAsia="zh-Hans"/>
          <w14:textFill>
            <w14:solidFill>
              <w14:schemeClr w14:val="tx1"/>
            </w14:solidFill>
          </w14:textFill>
        </w:rPr>
        <w:t>1</w:t>
      </w:r>
      <w:r>
        <w:rPr>
          <w:rFonts w:hint="eastAsia" w:ascii="宋体" w:hAnsi="宋体"/>
          <w:color w:val="000000" w:themeColor="text1"/>
          <w:sz w:val="24"/>
          <w:szCs w:val="24"/>
          <w:highlight w:val="cyan"/>
          <w:lang w:eastAsia="zh-Hans"/>
          <w14:textFill>
            <w14:solidFill>
              <w14:schemeClr w14:val="tx1"/>
            </w14:solidFill>
          </w14:textFill>
        </w:rPr>
        <w:t>名实施人员</w:t>
      </w:r>
      <w:r>
        <w:rPr>
          <w:rFonts w:hint="eastAsia" w:ascii="宋体" w:hAnsi="宋体"/>
          <w:color w:val="000000" w:themeColor="text1"/>
          <w:sz w:val="24"/>
          <w:szCs w:val="24"/>
          <w14:textFill>
            <w14:solidFill>
              <w14:schemeClr w14:val="tx1"/>
            </w14:solidFill>
          </w14:textFill>
        </w:rPr>
        <w:t>到现场</w:t>
      </w:r>
      <w:r>
        <w:rPr>
          <w:rFonts w:hint="eastAsia" w:ascii="宋体" w:hAnsi="宋体"/>
          <w:color w:val="000000" w:themeColor="text1"/>
          <w:sz w:val="24"/>
          <w:szCs w:val="24"/>
          <w:lang w:eastAsia="zh-Hans"/>
          <w14:textFill>
            <w14:solidFill>
              <w14:schemeClr w14:val="tx1"/>
            </w14:solidFill>
          </w14:textFill>
        </w:rPr>
        <w:t>进行生产和测试环境安装</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数据初始化</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系统操作培训</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故障应急响应</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需求收集</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新功能测试及发布等工作</w:t>
      </w:r>
      <w:r>
        <w:rPr>
          <w:rFonts w:ascii="宋体" w:hAnsi="宋体"/>
          <w:color w:val="000000" w:themeColor="text1"/>
          <w:sz w:val="24"/>
          <w:szCs w:val="24"/>
          <w:lang w:eastAsia="zh-Hans"/>
          <w14:textFill>
            <w14:solidFill>
              <w14:schemeClr w14:val="tx1"/>
            </w14:solidFill>
          </w14:textFill>
        </w:rPr>
        <w:t>。</w:t>
      </w:r>
    </w:p>
    <w:p w14:paraId="1CEAD8FF">
      <w:pPr>
        <w:numPr>
          <w:ilvl w:val="0"/>
          <w:numId w:val="11"/>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在系统上线运行前至少投入</w:t>
      </w:r>
      <w:r>
        <w:rPr>
          <w:rFonts w:ascii="宋体" w:hAnsi="宋体"/>
          <w:color w:val="000000" w:themeColor="text1"/>
          <w:sz w:val="24"/>
          <w:szCs w:val="24"/>
          <w:highlight w:val="cyan"/>
          <w:lang w:eastAsia="zh-Hans"/>
          <w14:textFill>
            <w14:solidFill>
              <w14:schemeClr w14:val="tx1"/>
            </w14:solidFill>
          </w14:textFill>
        </w:rPr>
        <w:t>1</w:t>
      </w:r>
      <w:r>
        <w:rPr>
          <w:rFonts w:hint="eastAsia" w:ascii="宋体" w:hAnsi="宋体"/>
          <w:color w:val="000000" w:themeColor="text1"/>
          <w:sz w:val="24"/>
          <w:szCs w:val="24"/>
          <w:highlight w:val="cyan"/>
          <w:lang w:eastAsia="zh-Hans"/>
          <w14:textFill>
            <w14:solidFill>
              <w14:schemeClr w14:val="tx1"/>
            </w14:solidFill>
          </w14:textFill>
        </w:rPr>
        <w:t>名开发人员</w:t>
      </w:r>
      <w:r>
        <w:rPr>
          <w:rFonts w:hint="eastAsia" w:ascii="宋体" w:hAnsi="宋体"/>
          <w:color w:val="000000" w:themeColor="text1"/>
          <w:sz w:val="24"/>
          <w:szCs w:val="24"/>
          <w:lang w:eastAsia="zh-Hans"/>
          <w14:textFill>
            <w14:solidFill>
              <w14:schemeClr w14:val="tx1"/>
            </w14:solidFill>
          </w14:textFill>
        </w:rPr>
        <w:t>负责对</w:t>
      </w:r>
      <w:r>
        <w:rPr>
          <w:rFonts w:ascii="宋体" w:hAnsi="宋体"/>
          <w:color w:val="000000" w:themeColor="text1"/>
          <w:sz w:val="24"/>
          <w:szCs w:val="24"/>
          <w:lang w:eastAsia="zh-Hans"/>
          <w14:textFill>
            <w14:solidFill>
              <w14:schemeClr w14:val="tx1"/>
            </w14:solidFill>
          </w14:textFill>
        </w:rPr>
        <w:t>bug</w:t>
      </w:r>
      <w:r>
        <w:rPr>
          <w:rFonts w:hint="eastAsia" w:ascii="宋体" w:hAnsi="宋体"/>
          <w:color w:val="000000" w:themeColor="text1"/>
          <w:sz w:val="24"/>
          <w:szCs w:val="24"/>
          <w:lang w:eastAsia="zh-Hans"/>
          <w14:textFill>
            <w14:solidFill>
              <w14:schemeClr w14:val="tx1"/>
            </w14:solidFill>
          </w14:textFill>
        </w:rPr>
        <w:t>的修复和对合理需求的实现</w:t>
      </w:r>
      <w:r>
        <w:rPr>
          <w:rFonts w:ascii="宋体" w:hAnsi="宋体"/>
          <w:color w:val="000000" w:themeColor="text1"/>
          <w:sz w:val="24"/>
          <w:szCs w:val="24"/>
          <w:lang w:eastAsia="zh-Hans"/>
          <w14:textFill>
            <w14:solidFill>
              <w14:schemeClr w14:val="tx1"/>
            </w14:solidFill>
          </w14:textFill>
        </w:rPr>
        <w:t>。</w:t>
      </w:r>
    </w:p>
    <w:p w14:paraId="27B3F58B">
      <w:pPr>
        <w:numPr>
          <w:ilvl w:val="0"/>
          <w:numId w:val="11"/>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ascii="宋体" w:hAnsi="宋体"/>
          <w:color w:val="000000" w:themeColor="text1"/>
          <w:sz w:val="24"/>
          <w:szCs w:val="24"/>
          <w:lang w:eastAsia="zh-Hans"/>
          <w14:textFill>
            <w14:solidFill>
              <w14:schemeClr w14:val="tx1"/>
            </w14:solidFill>
          </w14:textFill>
        </w:rPr>
        <w:t xml:space="preserve">投标人应在系统试运行前为招标人培训 </w:t>
      </w:r>
      <w:r>
        <w:rPr>
          <w:rFonts w:ascii="宋体" w:hAnsi="宋体"/>
          <w:color w:val="000000" w:themeColor="text1"/>
          <w:sz w:val="24"/>
          <w:szCs w:val="24"/>
          <w:highlight w:val="cyan"/>
          <w:lang w:eastAsia="zh-Hans"/>
          <w14:textFill>
            <w14:solidFill>
              <w14:schemeClr w14:val="tx1"/>
            </w14:solidFill>
          </w14:textFill>
        </w:rPr>
        <w:t>1名合格系统管理员</w:t>
      </w:r>
      <w:r>
        <w:rPr>
          <w:rFonts w:hint="eastAsia" w:ascii="宋体" w:hAnsi="宋体"/>
          <w:color w:val="000000" w:themeColor="text1"/>
          <w:sz w:val="24"/>
          <w:szCs w:val="24"/>
          <w:lang w:eastAsia="zh-Hans"/>
          <w14:textFill>
            <w14:solidFill>
              <w14:schemeClr w14:val="tx1"/>
            </w14:solidFill>
          </w14:textFill>
        </w:rPr>
        <w:t>，具备本地化系统管理能力</w:t>
      </w:r>
      <w:r>
        <w:rPr>
          <w:rFonts w:ascii="宋体" w:hAnsi="宋体"/>
          <w:color w:val="000000" w:themeColor="text1"/>
          <w:sz w:val="24"/>
          <w:szCs w:val="24"/>
          <w:lang w:eastAsia="zh-Hans"/>
          <w14:textFill>
            <w14:solidFill>
              <w14:schemeClr w14:val="tx1"/>
            </w14:solidFill>
          </w14:textFill>
        </w:rPr>
        <w:t>。</w:t>
      </w:r>
    </w:p>
    <w:p w14:paraId="6E791445">
      <w:pPr>
        <w:numPr>
          <w:ilvl w:val="0"/>
          <w:numId w:val="11"/>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验收前提交如下文档</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包括但不限于</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SOW工作说明书》、《启动会PPT》、《实施方案》、《项目主计划》、《需求规格说明书》、《网络及硬件配置清单》、《系统概要设计说明书》、《数据库设计说明书》、《系统详细设计说明书》、《SIT测试准出报告》、《UAT测试方案》、《用户操作手册》、《培训手册》、《UAT测试用例》、《UAT测试报告》、《问题跟踪表》、《试运行报告》、《试运行记录》、《个性化需求清单》以及各阶段验收单据及相关会议纪要等。</w:t>
      </w:r>
    </w:p>
    <w:p w14:paraId="189DE1CD">
      <w:pPr>
        <w:numPr>
          <w:ilvl w:val="0"/>
          <w:numId w:val="11"/>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投标人项目经理每周应提交实施周报</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内容包括但不限于</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上周工作总结</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本周工作计划</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需</w:t>
      </w:r>
      <w:r>
        <w:rPr>
          <w:rFonts w:hint="eastAsia" w:ascii="宋体" w:hAnsi="宋体"/>
          <w:color w:val="000000" w:themeColor="text1"/>
          <w:sz w:val="24"/>
          <w:szCs w:val="24"/>
          <w14:textFill>
            <w14:solidFill>
              <w14:schemeClr w14:val="tx1"/>
            </w14:solidFill>
          </w14:textFill>
        </w:rPr>
        <w:t>甲方</w:t>
      </w:r>
      <w:r>
        <w:rPr>
          <w:rFonts w:hint="eastAsia" w:ascii="宋体" w:hAnsi="宋体"/>
          <w:color w:val="000000" w:themeColor="text1"/>
          <w:sz w:val="24"/>
          <w:szCs w:val="24"/>
          <w:lang w:eastAsia="zh-Hans"/>
          <w14:textFill>
            <w14:solidFill>
              <w14:schemeClr w14:val="tx1"/>
            </w14:solidFill>
          </w14:textFill>
        </w:rPr>
        <w:t>配合工作说明</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任务延迟说明及应对策略</w:t>
      </w:r>
      <w:r>
        <w:rPr>
          <w:rFonts w:ascii="宋体" w:hAnsi="宋体"/>
          <w:color w:val="000000" w:themeColor="text1"/>
          <w:sz w:val="24"/>
          <w:szCs w:val="24"/>
          <w:lang w:eastAsia="zh-Hans"/>
          <w14:textFill>
            <w14:solidFill>
              <w14:schemeClr w14:val="tx1"/>
            </w14:solidFill>
          </w14:textFill>
        </w:rPr>
        <w:t>。</w:t>
      </w:r>
    </w:p>
    <w:p w14:paraId="72951B4F">
      <w:pPr>
        <w:numPr>
          <w:ilvl w:val="0"/>
          <w:numId w:val="11"/>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投标人项目经理</w:t>
      </w:r>
      <w:r>
        <w:rPr>
          <w:rFonts w:hint="eastAsia" w:ascii="宋体" w:hAnsi="宋体"/>
          <w:color w:val="000000" w:themeColor="text1"/>
          <w:sz w:val="24"/>
          <w:szCs w:val="24"/>
          <w14:textFill>
            <w14:solidFill>
              <w14:schemeClr w14:val="tx1"/>
            </w14:solidFill>
          </w14:textFill>
        </w:rPr>
        <w:t>需要参与到和祐国际医院GPM项目管理系统中对自身负责项目进行项目管理，实时更新相应进度情况</w:t>
      </w:r>
      <w:r>
        <w:rPr>
          <w:rFonts w:ascii="宋体" w:hAnsi="宋体"/>
          <w:color w:val="000000" w:themeColor="text1"/>
          <w:sz w:val="24"/>
          <w:szCs w:val="24"/>
          <w:lang w:eastAsia="zh-Hans"/>
          <w14:textFill>
            <w14:solidFill>
              <w14:schemeClr w14:val="tx1"/>
            </w14:solidFill>
          </w14:textFill>
        </w:rPr>
        <w:t>。</w:t>
      </w:r>
    </w:p>
    <w:p w14:paraId="745CC9C2">
      <w:pPr>
        <w:numPr>
          <w:ilvl w:val="0"/>
          <w:numId w:val="11"/>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与采购人共同开展项目运营和新产品的合作研发，共享知识产权；共同探索医疗信息化创新应用产品及服务，全力支撑医院的创新应用和创新产品。</w:t>
      </w:r>
    </w:p>
    <w:p w14:paraId="59E13C48">
      <w:pPr>
        <w:numPr>
          <w:ilvl w:val="0"/>
          <w:numId w:val="11"/>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如需使用第三方软件须列明软件清单并交由采购人同意后方可使用。</w:t>
      </w:r>
    </w:p>
    <w:p w14:paraId="7AAFFB8D">
      <w:pPr>
        <w:pStyle w:val="89"/>
        <w:numPr>
          <w:ilvl w:val="3"/>
          <w:numId w:val="0"/>
        </w:numPr>
        <w:ind w:left="567"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5.2</w:t>
      </w:r>
      <w:r>
        <w:rPr>
          <w:rFonts w:hint="eastAsia"/>
          <w:color w:val="000000" w:themeColor="text1"/>
          <w14:textFill>
            <w14:solidFill>
              <w14:schemeClr w14:val="tx1"/>
            </w14:solidFill>
          </w14:textFill>
        </w:rPr>
        <w:t>实施服务质量要求</w:t>
      </w:r>
    </w:p>
    <w:p w14:paraId="3C65FB80">
      <w:pPr>
        <w:numPr>
          <w:ilvl w:val="0"/>
          <w:numId w:val="12"/>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投标人实施团队上下班时间应与招标人</w:t>
      </w:r>
      <w:r>
        <w:rPr>
          <w:rFonts w:hint="eastAsia" w:ascii="宋体" w:hAnsi="宋体"/>
          <w:color w:val="000000" w:themeColor="text1"/>
          <w:sz w:val="24"/>
          <w:szCs w:val="24"/>
          <w14:textFill>
            <w14:solidFill>
              <w14:schemeClr w14:val="tx1"/>
            </w14:solidFill>
          </w14:textFill>
        </w:rPr>
        <w:t>业务部门</w:t>
      </w:r>
      <w:r>
        <w:rPr>
          <w:rFonts w:hint="eastAsia" w:ascii="宋体" w:hAnsi="宋体"/>
          <w:color w:val="000000" w:themeColor="text1"/>
          <w:sz w:val="24"/>
          <w:szCs w:val="24"/>
          <w:lang w:eastAsia="zh-Hans"/>
          <w14:textFill>
            <w14:solidFill>
              <w14:schemeClr w14:val="tx1"/>
            </w14:solidFill>
          </w14:textFill>
        </w:rPr>
        <w:t>上下班时间保持一致</w:t>
      </w:r>
      <w:r>
        <w:rPr>
          <w:rFonts w:ascii="宋体" w:hAnsi="宋体"/>
          <w:color w:val="000000" w:themeColor="text1"/>
          <w:sz w:val="24"/>
          <w:szCs w:val="24"/>
          <w:lang w:eastAsia="zh-Hans"/>
          <w14:textFill>
            <w14:solidFill>
              <w14:schemeClr w14:val="tx1"/>
            </w14:solidFill>
          </w14:textFill>
        </w:rPr>
        <w:t>；</w:t>
      </w:r>
    </w:p>
    <w:p w14:paraId="371A1F91">
      <w:pPr>
        <w:numPr>
          <w:ilvl w:val="0"/>
          <w:numId w:val="12"/>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对影响流程正常运行或造成网络安全的</w:t>
      </w:r>
      <w:r>
        <w:rPr>
          <w:rFonts w:ascii="宋体" w:hAnsi="宋体"/>
          <w:color w:val="000000" w:themeColor="text1"/>
          <w:sz w:val="24"/>
          <w:szCs w:val="24"/>
          <w:lang w:eastAsia="zh-Hans"/>
          <w14:textFill>
            <w14:solidFill>
              <w14:schemeClr w14:val="tx1"/>
            </w14:solidFill>
          </w14:textFill>
        </w:rPr>
        <w:t>bug</w:t>
      </w:r>
      <w:r>
        <w:rPr>
          <w:rFonts w:hint="eastAsia" w:ascii="宋体" w:hAnsi="宋体"/>
          <w:color w:val="000000" w:themeColor="text1"/>
          <w:sz w:val="24"/>
          <w:szCs w:val="24"/>
          <w:lang w:eastAsia="zh-Hans"/>
          <w14:textFill>
            <w14:solidFill>
              <w14:schemeClr w14:val="tx1"/>
            </w14:solidFill>
          </w14:textFill>
        </w:rPr>
        <w:t>必须</w:t>
      </w:r>
      <w:r>
        <w:rPr>
          <w:rFonts w:hint="eastAsia" w:ascii="宋体" w:hAnsi="宋体"/>
          <w:color w:val="000000" w:themeColor="text1"/>
          <w:sz w:val="24"/>
          <w:szCs w:val="24"/>
          <w:highlight w:val="cyan"/>
          <w:lang w:eastAsia="zh-Hans"/>
          <w14:textFill>
            <w14:solidFill>
              <w14:schemeClr w14:val="tx1"/>
            </w14:solidFill>
          </w14:textFill>
        </w:rPr>
        <w:t>在</w:t>
      </w:r>
      <w:r>
        <w:rPr>
          <w:rFonts w:ascii="宋体" w:hAnsi="宋体"/>
          <w:color w:val="000000" w:themeColor="text1"/>
          <w:sz w:val="24"/>
          <w:szCs w:val="24"/>
          <w:highlight w:val="cyan"/>
          <w:lang w:eastAsia="zh-Hans"/>
          <w14:textFill>
            <w14:solidFill>
              <w14:schemeClr w14:val="tx1"/>
            </w14:solidFill>
          </w14:textFill>
        </w:rPr>
        <w:t>24</w:t>
      </w:r>
      <w:r>
        <w:rPr>
          <w:rFonts w:hint="eastAsia" w:ascii="宋体" w:hAnsi="宋体"/>
          <w:color w:val="000000" w:themeColor="text1"/>
          <w:sz w:val="24"/>
          <w:szCs w:val="24"/>
          <w:highlight w:val="cyan"/>
          <w:lang w:eastAsia="zh-Hans"/>
          <w14:textFill>
            <w14:solidFill>
              <w14:schemeClr w14:val="tx1"/>
            </w14:solidFill>
          </w14:textFill>
        </w:rPr>
        <w:t>小时内</w:t>
      </w:r>
      <w:r>
        <w:rPr>
          <w:rFonts w:hint="eastAsia" w:ascii="宋体" w:hAnsi="宋体"/>
          <w:color w:val="000000" w:themeColor="text1"/>
          <w:sz w:val="24"/>
          <w:szCs w:val="24"/>
          <w:lang w:eastAsia="zh-Hans"/>
          <w14:textFill>
            <w14:solidFill>
              <w14:schemeClr w14:val="tx1"/>
            </w14:solidFill>
          </w14:textFill>
        </w:rPr>
        <w:t>修复</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不能修复的应尽快回退到上个正常的版本</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对其他bug则需及时记录</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highlight w:val="cyan"/>
          <w:lang w:eastAsia="zh-Hans"/>
          <w14:textFill>
            <w14:solidFill>
              <w14:schemeClr w14:val="tx1"/>
            </w14:solidFill>
          </w14:textFill>
        </w:rPr>
        <w:t>在</w:t>
      </w:r>
      <w:r>
        <w:rPr>
          <w:rFonts w:ascii="宋体" w:hAnsi="宋体"/>
          <w:color w:val="000000" w:themeColor="text1"/>
          <w:sz w:val="24"/>
          <w:szCs w:val="24"/>
          <w:highlight w:val="cyan"/>
          <w:lang w:eastAsia="zh-Hans"/>
          <w14:textFill>
            <w14:solidFill>
              <w14:schemeClr w14:val="tx1"/>
            </w14:solidFill>
          </w14:textFill>
        </w:rPr>
        <w:t>3</w:t>
      </w:r>
      <w:r>
        <w:rPr>
          <w:rFonts w:hint="eastAsia" w:ascii="宋体" w:hAnsi="宋体"/>
          <w:color w:val="000000" w:themeColor="text1"/>
          <w:sz w:val="24"/>
          <w:szCs w:val="24"/>
          <w:highlight w:val="cyan"/>
          <w:lang w:eastAsia="zh-Hans"/>
          <w14:textFill>
            <w14:solidFill>
              <w14:schemeClr w14:val="tx1"/>
            </w14:solidFill>
          </w14:textFill>
        </w:rPr>
        <w:t>个工作日内</w:t>
      </w:r>
      <w:r>
        <w:rPr>
          <w:rFonts w:hint="eastAsia" w:ascii="宋体" w:hAnsi="宋体"/>
          <w:color w:val="000000" w:themeColor="text1"/>
          <w:sz w:val="24"/>
          <w:szCs w:val="24"/>
          <w:lang w:eastAsia="zh-Hans"/>
          <w14:textFill>
            <w14:solidFill>
              <w14:schemeClr w14:val="tx1"/>
            </w14:solidFill>
          </w14:textFill>
        </w:rPr>
        <w:t>修复</w:t>
      </w:r>
      <w:r>
        <w:rPr>
          <w:rFonts w:ascii="宋体" w:hAnsi="宋体"/>
          <w:color w:val="000000" w:themeColor="text1"/>
          <w:sz w:val="24"/>
          <w:szCs w:val="24"/>
          <w:lang w:eastAsia="zh-Hans"/>
          <w14:textFill>
            <w14:solidFill>
              <w14:schemeClr w14:val="tx1"/>
            </w14:solidFill>
          </w14:textFill>
        </w:rPr>
        <w:t>；</w:t>
      </w:r>
    </w:p>
    <w:p w14:paraId="721DA6E0">
      <w:pPr>
        <w:numPr>
          <w:ilvl w:val="0"/>
          <w:numId w:val="12"/>
        </w:numPr>
        <w:spacing w:after="0" w:line="360" w:lineRule="auto"/>
        <w:ind w:firstLine="240" w:firstLineChars="100"/>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对用户需求应立即记录</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并在</w:t>
      </w:r>
      <w:r>
        <w:rPr>
          <w:rFonts w:ascii="宋体" w:hAnsi="宋体"/>
          <w:color w:val="000000" w:themeColor="text1"/>
          <w:sz w:val="24"/>
          <w:szCs w:val="24"/>
          <w:lang w:eastAsia="zh-Hans"/>
          <w14:textFill>
            <w14:solidFill>
              <w14:schemeClr w14:val="tx1"/>
            </w14:solidFill>
          </w14:textFill>
        </w:rPr>
        <w:t>24</w:t>
      </w:r>
      <w:r>
        <w:rPr>
          <w:rFonts w:hint="eastAsia" w:ascii="宋体" w:hAnsi="宋体"/>
          <w:color w:val="000000" w:themeColor="text1"/>
          <w:sz w:val="24"/>
          <w:szCs w:val="24"/>
          <w:lang w:eastAsia="zh-Hans"/>
          <w14:textFill>
            <w14:solidFill>
              <w14:schemeClr w14:val="tx1"/>
            </w14:solidFill>
          </w14:textFill>
        </w:rPr>
        <w:t>小时内进行需求细化</w:t>
      </w:r>
      <w:r>
        <w:rPr>
          <w:rFonts w:ascii="宋体" w:hAnsi="宋体"/>
          <w:color w:val="000000" w:themeColor="text1"/>
          <w:sz w:val="24"/>
          <w:szCs w:val="24"/>
          <w:lang w:eastAsia="zh-Hans"/>
          <w14:textFill>
            <w14:solidFill>
              <w14:schemeClr w14:val="tx1"/>
            </w14:solidFill>
          </w14:textFill>
        </w:rPr>
        <w:t>，48</w:t>
      </w:r>
      <w:r>
        <w:rPr>
          <w:rFonts w:hint="eastAsia" w:ascii="宋体" w:hAnsi="宋体"/>
          <w:color w:val="000000" w:themeColor="text1"/>
          <w:sz w:val="24"/>
          <w:szCs w:val="24"/>
          <w:lang w:eastAsia="zh-Hans"/>
          <w14:textFill>
            <w14:solidFill>
              <w14:schemeClr w14:val="tx1"/>
            </w14:solidFill>
          </w14:textFill>
        </w:rPr>
        <w:t>小时内提交需求评审流程</w:t>
      </w:r>
      <w:r>
        <w:rPr>
          <w:rFonts w:ascii="宋体" w:hAnsi="宋体"/>
          <w:color w:val="000000" w:themeColor="text1"/>
          <w:sz w:val="24"/>
          <w:szCs w:val="24"/>
          <w:lang w:eastAsia="zh-Hans"/>
          <w14:textFill>
            <w14:solidFill>
              <w14:schemeClr w14:val="tx1"/>
            </w14:solidFill>
          </w14:textFill>
        </w:rPr>
        <w:t>。</w:t>
      </w:r>
    </w:p>
    <w:p w14:paraId="4C97327A">
      <w:pPr>
        <w:pStyle w:val="89"/>
        <w:numPr>
          <w:ilvl w:val="3"/>
          <w:numId w:val="0"/>
        </w:numPr>
        <w:ind w:left="567"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5.3</w:t>
      </w:r>
      <w:r>
        <w:rPr>
          <w:rFonts w:hint="eastAsia"/>
          <w:color w:val="000000" w:themeColor="text1"/>
          <w14:textFill>
            <w14:solidFill>
              <w14:schemeClr w14:val="tx1"/>
            </w14:solidFill>
          </w14:textFill>
        </w:rPr>
        <w:t>人员要求</w:t>
      </w:r>
    </w:p>
    <w:p w14:paraId="4FAB87DF">
      <w:pPr>
        <w:pStyle w:val="38"/>
        <w:numPr>
          <w:ilvl w:val="0"/>
          <w:numId w:val="13"/>
        </w:numPr>
        <w:spacing w:line="360" w:lineRule="auto"/>
        <w:rPr>
          <w:rFonts w:ascii="宋体" w:hAnsi="宋体"/>
          <w:color w:val="000000" w:themeColor="text1"/>
          <w:sz w:val="24"/>
          <w:lang w:eastAsia="zh-Hans"/>
          <w14:textFill>
            <w14:solidFill>
              <w14:schemeClr w14:val="tx1"/>
            </w14:solidFill>
          </w14:textFill>
        </w:rPr>
      </w:pPr>
      <w:r>
        <w:rPr>
          <w:rFonts w:hint="eastAsia" w:ascii="宋体" w:hAnsi="宋体"/>
          <w:color w:val="000000" w:themeColor="text1"/>
          <w:sz w:val="24"/>
          <w:lang w:eastAsia="zh-Hans"/>
          <w14:textFill>
            <w14:solidFill>
              <w14:schemeClr w14:val="tx1"/>
            </w14:solidFill>
          </w14:textFill>
        </w:rPr>
        <w:t>项目经理要求</w:t>
      </w:r>
    </w:p>
    <w:p w14:paraId="3F2EEBFC">
      <w:pPr>
        <w:numPr>
          <w:ilvl w:val="0"/>
          <w:numId w:val="14"/>
        </w:numPr>
        <w:spacing w:after="0" w:line="360" w:lineRule="auto"/>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至少具有2个投标人所投产品的项目管理经验</w:t>
      </w:r>
      <w:r>
        <w:rPr>
          <w:rFonts w:ascii="宋体" w:hAnsi="宋体"/>
          <w:color w:val="000000" w:themeColor="text1"/>
          <w:sz w:val="24"/>
          <w:szCs w:val="24"/>
          <w:lang w:eastAsia="zh-Hans"/>
          <w14:textFill>
            <w14:solidFill>
              <w14:schemeClr w14:val="tx1"/>
            </w14:solidFill>
          </w14:textFill>
        </w:rPr>
        <w:t>；</w:t>
      </w:r>
    </w:p>
    <w:p w14:paraId="5C4BAB7E">
      <w:pPr>
        <w:numPr>
          <w:ilvl w:val="0"/>
          <w:numId w:val="14"/>
        </w:numPr>
        <w:spacing w:after="0" w:line="360" w:lineRule="auto"/>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具有3年以上医疗信息行业工作经验</w:t>
      </w:r>
      <w:r>
        <w:rPr>
          <w:rFonts w:ascii="宋体" w:hAnsi="宋体"/>
          <w:color w:val="000000" w:themeColor="text1"/>
          <w:sz w:val="24"/>
          <w:szCs w:val="24"/>
          <w:lang w:eastAsia="zh-Hans"/>
          <w14:textFill>
            <w14:solidFill>
              <w14:schemeClr w14:val="tx1"/>
            </w14:solidFill>
          </w14:textFill>
        </w:rPr>
        <w:t>；</w:t>
      </w:r>
    </w:p>
    <w:p w14:paraId="1A3238C7">
      <w:pPr>
        <w:numPr>
          <w:ilvl w:val="0"/>
          <w:numId w:val="14"/>
        </w:numPr>
        <w:spacing w:after="0" w:line="360" w:lineRule="auto"/>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投标人如需对项目经理人员变更需提前一个月向招标人申请</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招标人批准后</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做好交接工作后</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原项目经理方可离开项目组</w:t>
      </w:r>
      <w:r>
        <w:rPr>
          <w:rFonts w:ascii="宋体" w:hAnsi="宋体"/>
          <w:color w:val="000000" w:themeColor="text1"/>
          <w:sz w:val="24"/>
          <w:szCs w:val="24"/>
          <w:lang w:eastAsia="zh-Hans"/>
          <w14:textFill>
            <w14:solidFill>
              <w14:schemeClr w14:val="tx1"/>
            </w14:solidFill>
          </w14:textFill>
        </w:rPr>
        <w:t>。</w:t>
      </w:r>
    </w:p>
    <w:p w14:paraId="0C746F1C">
      <w:pPr>
        <w:pStyle w:val="38"/>
        <w:numPr>
          <w:ilvl w:val="0"/>
          <w:numId w:val="13"/>
        </w:numPr>
        <w:spacing w:line="360" w:lineRule="auto"/>
        <w:rPr>
          <w:rFonts w:ascii="宋体" w:hAnsi="宋体"/>
          <w:color w:val="000000" w:themeColor="text1"/>
          <w:sz w:val="24"/>
          <w:lang w:eastAsia="zh-Hans"/>
          <w14:textFill>
            <w14:solidFill>
              <w14:schemeClr w14:val="tx1"/>
            </w14:solidFill>
          </w14:textFill>
        </w:rPr>
      </w:pPr>
      <w:r>
        <w:rPr>
          <w:rFonts w:hint="eastAsia" w:ascii="宋体" w:hAnsi="宋体"/>
          <w:color w:val="000000" w:themeColor="text1"/>
          <w:sz w:val="24"/>
          <w:lang w:eastAsia="zh-Hans"/>
          <w14:textFill>
            <w14:solidFill>
              <w14:schemeClr w14:val="tx1"/>
            </w14:solidFill>
          </w14:textFill>
        </w:rPr>
        <w:t>实施人员要求</w:t>
      </w:r>
    </w:p>
    <w:p w14:paraId="255C2139">
      <w:pPr>
        <w:pStyle w:val="35"/>
        <w:numPr>
          <w:ilvl w:val="0"/>
          <w:numId w:val="15"/>
        </w:numPr>
        <w:ind w:firstLineChars="0"/>
        <w:rPr>
          <w:color w:val="000000" w:themeColor="text1"/>
          <w:lang w:eastAsia="zh-Hans"/>
          <w14:textFill>
            <w14:solidFill>
              <w14:schemeClr w14:val="tx1"/>
            </w14:solidFill>
          </w14:textFill>
        </w:rPr>
      </w:pPr>
      <w:r>
        <w:rPr>
          <w:rFonts w:hint="eastAsia"/>
          <w:color w:val="000000" w:themeColor="text1"/>
          <w:lang w:eastAsia="zh-Hans"/>
          <w14:textFill>
            <w14:solidFill>
              <w14:schemeClr w14:val="tx1"/>
            </w14:solidFill>
          </w14:textFill>
        </w:rPr>
        <w:t>至少具有2个投标人所投产品的项目实施经验</w:t>
      </w:r>
      <w:r>
        <w:rPr>
          <w:color w:val="000000" w:themeColor="text1"/>
          <w:lang w:eastAsia="zh-Hans"/>
          <w14:textFill>
            <w14:solidFill>
              <w14:schemeClr w14:val="tx1"/>
            </w14:solidFill>
          </w14:textFill>
        </w:rPr>
        <w:t>；</w:t>
      </w:r>
    </w:p>
    <w:p w14:paraId="4E41FA5D">
      <w:pPr>
        <w:pStyle w:val="35"/>
        <w:numPr>
          <w:ilvl w:val="0"/>
          <w:numId w:val="15"/>
        </w:numPr>
        <w:ind w:firstLineChars="0"/>
        <w:rPr>
          <w:color w:val="000000" w:themeColor="text1"/>
          <w:lang w:eastAsia="zh-Hans"/>
          <w14:textFill>
            <w14:solidFill>
              <w14:schemeClr w14:val="tx1"/>
            </w14:solidFill>
          </w14:textFill>
        </w:rPr>
      </w:pPr>
      <w:r>
        <w:rPr>
          <w:rFonts w:hint="eastAsia"/>
          <w:color w:val="000000" w:themeColor="text1"/>
          <w:lang w:eastAsia="zh-Hans"/>
          <w14:textFill>
            <w14:solidFill>
              <w14:schemeClr w14:val="tx1"/>
            </w14:solidFill>
          </w14:textFill>
        </w:rPr>
        <w:t>具有</w:t>
      </w:r>
      <w:r>
        <w:rPr>
          <w:color w:val="000000" w:themeColor="text1"/>
          <w:lang w:eastAsia="zh-Hans"/>
          <w14:textFill>
            <w14:solidFill>
              <w14:schemeClr w14:val="tx1"/>
            </w14:solidFill>
          </w14:textFill>
        </w:rPr>
        <w:t>1</w:t>
      </w:r>
      <w:r>
        <w:rPr>
          <w:rFonts w:hint="eastAsia"/>
          <w:color w:val="000000" w:themeColor="text1"/>
          <w:lang w:eastAsia="zh-Hans"/>
          <w14:textFill>
            <w14:solidFill>
              <w14:schemeClr w14:val="tx1"/>
            </w14:solidFill>
          </w14:textFill>
        </w:rPr>
        <w:t>年以上医疗信息行业工作经验</w:t>
      </w:r>
      <w:r>
        <w:rPr>
          <w:color w:val="000000" w:themeColor="text1"/>
          <w:lang w:eastAsia="zh-Hans"/>
          <w14:textFill>
            <w14:solidFill>
              <w14:schemeClr w14:val="tx1"/>
            </w14:solidFill>
          </w14:textFill>
        </w:rPr>
        <w:t>；</w:t>
      </w:r>
    </w:p>
    <w:p w14:paraId="4CBED4F6">
      <w:pPr>
        <w:pStyle w:val="35"/>
        <w:numPr>
          <w:ilvl w:val="0"/>
          <w:numId w:val="15"/>
        </w:numPr>
        <w:ind w:firstLineChars="0"/>
        <w:rPr>
          <w:color w:val="000000" w:themeColor="text1"/>
          <w:lang w:eastAsia="zh-Hans"/>
          <w14:textFill>
            <w14:solidFill>
              <w14:schemeClr w14:val="tx1"/>
            </w14:solidFill>
          </w14:textFill>
        </w:rPr>
      </w:pPr>
      <w:r>
        <w:rPr>
          <w:rFonts w:hint="eastAsia"/>
          <w:color w:val="000000" w:themeColor="text1"/>
          <w:lang w:eastAsia="zh-Hans"/>
          <w14:textFill>
            <w14:solidFill>
              <w14:schemeClr w14:val="tx1"/>
            </w14:solidFill>
          </w14:textFill>
        </w:rPr>
        <w:t>投标人如需对实施人员变更需提前</w:t>
      </w:r>
      <w:r>
        <w:rPr>
          <w:color w:val="000000" w:themeColor="text1"/>
          <w:lang w:eastAsia="zh-Hans"/>
          <w14:textFill>
            <w14:solidFill>
              <w14:schemeClr w14:val="tx1"/>
            </w14:solidFill>
          </w14:textFill>
        </w:rPr>
        <w:t>15</w:t>
      </w:r>
      <w:r>
        <w:rPr>
          <w:rFonts w:hint="eastAsia"/>
          <w:color w:val="000000" w:themeColor="text1"/>
          <w:lang w:eastAsia="zh-Hans"/>
          <w14:textFill>
            <w14:solidFill>
              <w14:schemeClr w14:val="tx1"/>
            </w14:solidFill>
          </w14:textFill>
        </w:rPr>
        <w:t>个工作日向招标人申请</w:t>
      </w:r>
      <w:r>
        <w:rPr>
          <w:color w:val="000000" w:themeColor="text1"/>
          <w:lang w:eastAsia="zh-Hans"/>
          <w14:textFill>
            <w14:solidFill>
              <w14:schemeClr w14:val="tx1"/>
            </w14:solidFill>
          </w14:textFill>
        </w:rPr>
        <w:t>，</w:t>
      </w:r>
      <w:r>
        <w:rPr>
          <w:rFonts w:hint="eastAsia"/>
          <w:color w:val="000000" w:themeColor="text1"/>
          <w:lang w:eastAsia="zh-Hans"/>
          <w14:textFill>
            <w14:solidFill>
              <w14:schemeClr w14:val="tx1"/>
            </w14:solidFill>
          </w14:textFill>
        </w:rPr>
        <w:t>招标人批准后</w:t>
      </w:r>
      <w:r>
        <w:rPr>
          <w:color w:val="000000" w:themeColor="text1"/>
          <w:lang w:eastAsia="zh-Hans"/>
          <w14:textFill>
            <w14:solidFill>
              <w14:schemeClr w14:val="tx1"/>
            </w14:solidFill>
          </w14:textFill>
        </w:rPr>
        <w:t>，</w:t>
      </w:r>
      <w:r>
        <w:rPr>
          <w:rFonts w:hint="eastAsia"/>
          <w:color w:val="000000" w:themeColor="text1"/>
          <w:lang w:eastAsia="zh-Hans"/>
          <w14:textFill>
            <w14:solidFill>
              <w14:schemeClr w14:val="tx1"/>
            </w14:solidFill>
          </w14:textFill>
        </w:rPr>
        <w:t>做好交接工作后方可离开项目组。</w:t>
      </w:r>
    </w:p>
    <w:p w14:paraId="529DAB14">
      <w:pPr>
        <w:pStyle w:val="38"/>
        <w:numPr>
          <w:ilvl w:val="0"/>
          <w:numId w:val="13"/>
        </w:numPr>
        <w:spacing w:line="360" w:lineRule="auto"/>
        <w:rPr>
          <w:rFonts w:ascii="宋体" w:hAnsi="宋体"/>
          <w:color w:val="000000" w:themeColor="text1"/>
          <w:sz w:val="24"/>
          <w:lang w:eastAsia="zh-Hans"/>
          <w14:textFill>
            <w14:solidFill>
              <w14:schemeClr w14:val="tx1"/>
            </w14:solidFill>
          </w14:textFill>
        </w:rPr>
      </w:pPr>
      <w:r>
        <w:rPr>
          <w:rFonts w:hint="eastAsia" w:ascii="宋体" w:hAnsi="宋体"/>
          <w:color w:val="000000" w:themeColor="text1"/>
          <w:sz w:val="24"/>
          <w:lang w:eastAsia="zh-Hans"/>
          <w14:textFill>
            <w14:solidFill>
              <w14:schemeClr w14:val="tx1"/>
            </w14:solidFill>
          </w14:textFill>
        </w:rPr>
        <w:t>开发人员要求</w:t>
      </w:r>
    </w:p>
    <w:p w14:paraId="19005CAC">
      <w:pPr>
        <w:numPr>
          <w:ilvl w:val="0"/>
          <w:numId w:val="16"/>
        </w:numPr>
        <w:spacing w:after="0" w:line="360" w:lineRule="auto"/>
        <w:jc w:val="both"/>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至少具有2年投标人所投产品的研发经验</w:t>
      </w:r>
      <w:r>
        <w:rPr>
          <w:rFonts w:ascii="宋体" w:hAnsi="宋体"/>
          <w:color w:val="000000" w:themeColor="text1"/>
          <w:sz w:val="24"/>
          <w:szCs w:val="24"/>
          <w:lang w:eastAsia="zh-Hans"/>
          <w14:textFill>
            <w14:solidFill>
              <w14:schemeClr w14:val="tx1"/>
            </w14:solidFill>
          </w14:textFill>
        </w:rPr>
        <w:t>；</w:t>
      </w:r>
    </w:p>
    <w:p w14:paraId="0947294D">
      <w:pPr>
        <w:numPr>
          <w:ilvl w:val="0"/>
          <w:numId w:val="16"/>
        </w:numPr>
        <w:spacing w:after="0" w:line="360" w:lineRule="auto"/>
        <w:jc w:val="both"/>
        <w:rPr>
          <w:rFonts w:ascii="宋体" w:hAnsi="宋体"/>
          <w:color w:val="000000" w:themeColor="text1"/>
          <w:sz w:val="20"/>
          <w:szCs w:val="20"/>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投标人如需对开发人员变更需提前</w:t>
      </w:r>
      <w:r>
        <w:rPr>
          <w:rFonts w:ascii="宋体" w:hAnsi="宋体"/>
          <w:color w:val="000000" w:themeColor="text1"/>
          <w:sz w:val="24"/>
          <w:szCs w:val="24"/>
          <w:lang w:eastAsia="zh-Hans"/>
          <w14:textFill>
            <w14:solidFill>
              <w14:schemeClr w14:val="tx1"/>
            </w14:solidFill>
          </w14:textFill>
        </w:rPr>
        <w:t>15</w:t>
      </w:r>
      <w:r>
        <w:rPr>
          <w:rFonts w:hint="eastAsia" w:ascii="宋体" w:hAnsi="宋体"/>
          <w:color w:val="000000" w:themeColor="text1"/>
          <w:sz w:val="24"/>
          <w:szCs w:val="24"/>
          <w:lang w:eastAsia="zh-Hans"/>
          <w14:textFill>
            <w14:solidFill>
              <w14:schemeClr w14:val="tx1"/>
            </w14:solidFill>
          </w14:textFill>
        </w:rPr>
        <w:t>个工作日向招标人申请</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招标人批准后</w:t>
      </w:r>
      <w:r>
        <w:rPr>
          <w:rFonts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eastAsia="zh-Hans"/>
          <w14:textFill>
            <w14:solidFill>
              <w14:schemeClr w14:val="tx1"/>
            </w14:solidFill>
          </w14:textFill>
        </w:rPr>
        <w:t>做好交接工作后方可离开项目组。</w:t>
      </w:r>
    </w:p>
    <w:p w14:paraId="58FB3DBF">
      <w:pPr>
        <w:pStyle w:val="87"/>
        <w:numPr>
          <w:ilvl w:val="2"/>
          <w:numId w:val="0"/>
        </w:numPr>
        <w:ind w:left="567"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售后服务要求</w:t>
      </w:r>
    </w:p>
    <w:p w14:paraId="5DBC44F3">
      <w:pPr>
        <w:pStyle w:val="89"/>
        <w:numPr>
          <w:ilvl w:val="3"/>
          <w:numId w:val="0"/>
        </w:numPr>
        <w:ind w:left="567"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6.1</w:t>
      </w:r>
      <w:r>
        <w:rPr>
          <w:rFonts w:hint="eastAsia"/>
          <w:color w:val="000000" w:themeColor="text1"/>
          <w14:textFill>
            <w14:solidFill>
              <w14:schemeClr w14:val="tx1"/>
            </w14:solidFill>
          </w14:textFill>
        </w:rPr>
        <w:t>服务内容要求</w:t>
      </w:r>
    </w:p>
    <w:p w14:paraId="0CDFA3B7">
      <w:pPr>
        <w:pStyle w:val="38"/>
        <w:numPr>
          <w:ilvl w:val="0"/>
          <w:numId w:val="17"/>
        </w:numPr>
        <w:snapToGrid w:val="0"/>
        <w:spacing w:before="120" w:beforeLines="50" w:after="120" w:afterLines="50" w:line="360" w:lineRule="auto"/>
        <w:rPr>
          <w:rFonts w:ascii="宋体" w:hAnsi="宋体" w:cstheme="minorEastAsia"/>
          <w:color w:val="000000" w:themeColor="text1"/>
          <w:sz w:val="24"/>
          <w:lang w:eastAsia="zh-Hans"/>
          <w14:textFill>
            <w14:solidFill>
              <w14:schemeClr w14:val="tx1"/>
            </w14:solidFill>
          </w14:textFill>
        </w:rPr>
      </w:pPr>
      <w:r>
        <w:rPr>
          <w:rFonts w:ascii="宋体" w:hAnsi="宋体" w:cstheme="minorEastAsia"/>
          <w:color w:val="000000" w:themeColor="text1"/>
          <w:sz w:val="24"/>
          <w:lang w:eastAsia="zh-Hans"/>
          <w14:textFill>
            <w14:solidFill>
              <w14:schemeClr w14:val="tx1"/>
            </w14:solidFill>
          </w14:textFill>
        </w:rPr>
        <w:t>提供免费技术维护服务（其中包括系统维护、跟踪检测故障排除、性能调优、技术咨询等，并负责处理、协调与各系统软件、硬件等供应商的关系</w:t>
      </w:r>
      <w:r>
        <w:rPr>
          <w:rFonts w:hint="eastAsia" w:ascii="宋体" w:hAnsi="宋体" w:cstheme="minorEastAsia"/>
          <w:color w:val="000000" w:themeColor="text1"/>
          <w:sz w:val="24"/>
          <w:lang w:eastAsia="zh-Hans"/>
          <w14:textFill>
            <w14:solidFill>
              <w14:schemeClr w14:val="tx1"/>
            </w14:solidFill>
          </w14:textFill>
        </w:rPr>
        <w:t>）。</w:t>
      </w:r>
    </w:p>
    <w:p w14:paraId="1C1D1549">
      <w:pPr>
        <w:pStyle w:val="38"/>
        <w:numPr>
          <w:ilvl w:val="0"/>
          <w:numId w:val="17"/>
        </w:numPr>
        <w:snapToGrid w:val="0"/>
        <w:spacing w:before="120" w:beforeLines="50" w:after="120" w:afterLines="50" w:line="360" w:lineRule="auto"/>
        <w:rPr>
          <w:rFonts w:ascii="宋体" w:hAnsi="宋体" w:cstheme="minorEastAsia"/>
          <w:color w:val="000000" w:themeColor="text1"/>
          <w:sz w:val="24"/>
          <w:lang w:eastAsia="zh-Hans"/>
          <w14:textFill>
            <w14:solidFill>
              <w14:schemeClr w14:val="tx1"/>
            </w14:solidFill>
          </w14:textFill>
        </w:rPr>
      </w:pPr>
      <w:r>
        <w:rPr>
          <w:rFonts w:hint="eastAsia" w:ascii="宋体" w:hAnsi="宋体" w:cstheme="minorEastAsia"/>
          <w:color w:val="000000" w:themeColor="text1"/>
          <w:sz w:val="24"/>
          <w:lang w:eastAsia="zh-Hans"/>
          <w14:textFill>
            <w14:solidFill>
              <w14:schemeClr w14:val="tx1"/>
            </w14:solidFill>
          </w14:textFill>
        </w:rPr>
        <w:t>提供软件版本升级服务，升级服务的标准是：各软件系统有最新版本或局部补丁更新时，及时对院方进行更新升级，包括跨大版本升级。</w:t>
      </w:r>
    </w:p>
    <w:p w14:paraId="0FE1FE7B">
      <w:pPr>
        <w:pStyle w:val="38"/>
        <w:numPr>
          <w:ilvl w:val="0"/>
          <w:numId w:val="17"/>
        </w:numPr>
        <w:snapToGrid w:val="0"/>
        <w:spacing w:before="120" w:beforeLines="50" w:after="120" w:afterLines="50" w:line="360" w:lineRule="auto"/>
        <w:rPr>
          <w:rFonts w:ascii="宋体" w:hAnsi="宋体" w:cstheme="minorEastAsia"/>
          <w:color w:val="000000" w:themeColor="text1"/>
          <w:sz w:val="24"/>
          <w:lang w:eastAsia="zh-Hans"/>
          <w14:textFill>
            <w14:solidFill>
              <w14:schemeClr w14:val="tx1"/>
            </w14:solidFill>
          </w14:textFill>
        </w:rPr>
      </w:pPr>
      <w:r>
        <w:rPr>
          <w:rFonts w:hint="eastAsia" w:ascii="宋体" w:hAnsi="宋体" w:cstheme="minorEastAsia"/>
          <w:color w:val="000000" w:themeColor="text1"/>
          <w:sz w:val="24"/>
          <w:lang w:eastAsia="zh-Hans"/>
          <w14:textFill>
            <w14:solidFill>
              <w14:schemeClr w14:val="tx1"/>
            </w14:solidFill>
          </w14:textFill>
        </w:rPr>
        <w:t>提供对本项目软件所在服务器的安全防护服务，如：操作系统补丁更新、数据库补丁更新、系统性能优化、数据库系统优化、服务器或数据库迁移、相关安全措施落实及定期巡检。</w:t>
      </w:r>
    </w:p>
    <w:p w14:paraId="0242157F">
      <w:pPr>
        <w:pStyle w:val="38"/>
        <w:numPr>
          <w:ilvl w:val="0"/>
          <w:numId w:val="17"/>
        </w:numPr>
        <w:snapToGrid w:val="0"/>
        <w:spacing w:before="120" w:beforeLines="50" w:after="120" w:afterLines="50" w:line="360" w:lineRule="auto"/>
        <w:rPr>
          <w:rFonts w:ascii="宋体" w:hAnsi="宋体" w:cstheme="minorEastAsia"/>
          <w:color w:val="000000" w:themeColor="text1"/>
          <w:sz w:val="24"/>
          <w:lang w:eastAsia="zh-Hans"/>
          <w14:textFill>
            <w14:solidFill>
              <w14:schemeClr w14:val="tx1"/>
            </w14:solidFill>
          </w14:textFill>
        </w:rPr>
      </w:pPr>
      <w:r>
        <w:rPr>
          <w:rFonts w:ascii="宋体" w:hAnsi="宋体" w:cstheme="minorEastAsia"/>
          <w:color w:val="000000" w:themeColor="text1"/>
          <w:sz w:val="24"/>
          <w:lang w:eastAsia="zh-Hans"/>
          <w14:textFill>
            <w14:solidFill>
              <w14:schemeClr w14:val="tx1"/>
            </w14:solidFill>
          </w14:textFill>
        </w:rPr>
        <w:t>质保期内保证</w:t>
      </w:r>
      <w:r>
        <w:rPr>
          <w:rFonts w:ascii="宋体" w:hAnsi="宋体" w:cstheme="minorEastAsia"/>
          <w:color w:val="000000" w:themeColor="text1"/>
          <w:sz w:val="24"/>
          <w:szCs w:val="21"/>
          <w:highlight w:val="cyan"/>
          <w:lang w:eastAsia="zh-Hans"/>
          <w14:textFill>
            <w14:solidFill>
              <w14:schemeClr w14:val="tx1"/>
            </w14:solidFill>
          </w14:textFill>
        </w:rPr>
        <w:t>每月至少一次数据库</w:t>
      </w:r>
      <w:r>
        <w:rPr>
          <w:rFonts w:ascii="宋体" w:hAnsi="宋体" w:cstheme="minorEastAsia"/>
          <w:color w:val="000000" w:themeColor="text1"/>
          <w:sz w:val="24"/>
          <w:lang w:eastAsia="zh-Hans"/>
          <w14:textFill>
            <w14:solidFill>
              <w14:schemeClr w14:val="tx1"/>
            </w14:solidFill>
          </w14:textFill>
        </w:rPr>
        <w:t>和服务器例行健康巡检，并出具巡检报告，保证系统在最优化的状态下稳定运行，每半年对系统进行一次总体检测，系统维护期满后为</w:t>
      </w:r>
      <w:r>
        <w:rPr>
          <w:rFonts w:hint="eastAsia" w:ascii="宋体" w:hAnsi="宋体" w:cstheme="minorEastAsia"/>
          <w:color w:val="000000" w:themeColor="text1"/>
          <w:sz w:val="24"/>
          <w:lang w:eastAsia="zh-Hans"/>
          <w14:textFill>
            <w14:solidFill>
              <w14:schemeClr w14:val="tx1"/>
            </w14:solidFill>
          </w14:textFill>
        </w:rPr>
        <w:t>招标人</w:t>
      </w:r>
      <w:r>
        <w:rPr>
          <w:rFonts w:ascii="宋体" w:hAnsi="宋体" w:cstheme="minorEastAsia"/>
          <w:color w:val="000000" w:themeColor="text1"/>
          <w:sz w:val="24"/>
          <w:lang w:eastAsia="zh-Hans"/>
          <w14:textFill>
            <w14:solidFill>
              <w14:schemeClr w14:val="tx1"/>
            </w14:solidFill>
          </w14:textFill>
        </w:rPr>
        <w:t xml:space="preserve">提供一套完整的运行记录。 </w:t>
      </w:r>
    </w:p>
    <w:p w14:paraId="0D3DE77E">
      <w:pPr>
        <w:pStyle w:val="38"/>
        <w:numPr>
          <w:ilvl w:val="0"/>
          <w:numId w:val="17"/>
        </w:numPr>
        <w:snapToGrid w:val="0"/>
        <w:spacing w:before="120" w:beforeLines="50" w:after="120" w:afterLines="50" w:line="360" w:lineRule="auto"/>
        <w:rPr>
          <w:rFonts w:ascii="宋体" w:hAnsi="宋体" w:cstheme="minorEastAsia"/>
          <w:color w:val="000000" w:themeColor="text1"/>
          <w:sz w:val="24"/>
          <w:lang w:eastAsia="zh-Hans"/>
          <w14:textFill>
            <w14:solidFill>
              <w14:schemeClr w14:val="tx1"/>
            </w14:solidFill>
          </w14:textFill>
        </w:rPr>
      </w:pPr>
      <w:r>
        <w:rPr>
          <w:rFonts w:ascii="宋体" w:hAnsi="宋体" w:cstheme="minorEastAsia"/>
          <w:color w:val="000000" w:themeColor="text1"/>
          <w:sz w:val="24"/>
          <w:lang w:eastAsia="zh-Hans"/>
          <w14:textFill>
            <w14:solidFill>
              <w14:schemeClr w14:val="tx1"/>
            </w14:solidFill>
          </w14:textFill>
        </w:rPr>
        <w:t>质保期内保证每周至少一次项目经理与客户代表召开工作例会，收集项目问题，制定项目维护具体工作计划，并根据具体工作计划完成维护工作</w:t>
      </w:r>
      <w:r>
        <w:rPr>
          <w:rFonts w:hint="eastAsia" w:ascii="宋体" w:hAnsi="宋体" w:cstheme="minorEastAsia"/>
          <w:color w:val="000000" w:themeColor="text1"/>
          <w:sz w:val="24"/>
          <w:lang w:eastAsia="zh-Hans"/>
          <w14:textFill>
            <w14:solidFill>
              <w14:schemeClr w14:val="tx1"/>
            </w14:solidFill>
          </w14:textFill>
        </w:rPr>
        <w:t>。</w:t>
      </w:r>
      <w:r>
        <w:rPr>
          <w:rFonts w:ascii="宋体" w:hAnsi="宋体" w:cstheme="minorEastAsia"/>
          <w:color w:val="000000" w:themeColor="text1"/>
          <w:sz w:val="24"/>
          <w:lang w:eastAsia="zh-Hans"/>
          <w14:textFill>
            <w14:solidFill>
              <w14:schemeClr w14:val="tx1"/>
            </w14:solidFill>
          </w14:textFill>
        </w:rPr>
        <w:t xml:space="preserve"> </w:t>
      </w:r>
    </w:p>
    <w:p w14:paraId="5A104492">
      <w:pPr>
        <w:pStyle w:val="35"/>
        <w:numPr>
          <w:ilvl w:val="0"/>
          <w:numId w:val="17"/>
        </w:numPr>
        <w:ind w:firstLineChars="0"/>
        <w:rPr>
          <w:color w:val="000000" w:themeColor="text1"/>
          <w:lang w:eastAsia="zh-Hans"/>
          <w14:textFill>
            <w14:solidFill>
              <w14:schemeClr w14:val="tx1"/>
            </w14:solidFill>
          </w14:textFill>
        </w:rPr>
      </w:pPr>
      <w:r>
        <w:rPr>
          <w:rFonts w:hint="eastAsia"/>
          <w:color w:val="000000" w:themeColor="text1"/>
          <w:lang w:eastAsia="zh-Hans"/>
          <w14:textFill>
            <w14:solidFill>
              <w14:schemeClr w14:val="tx1"/>
            </w14:solidFill>
          </w14:textFill>
        </w:rPr>
        <w:t>免费维护期从验收之日起计算</w:t>
      </w:r>
      <w:r>
        <w:rPr>
          <w:color w:val="000000" w:themeColor="text1"/>
          <w:lang w:eastAsia="zh-Hans"/>
          <w14:textFill>
            <w14:solidFill>
              <w14:schemeClr w14:val="tx1"/>
            </w14:solidFill>
          </w14:textFill>
        </w:rPr>
        <w:t>，</w:t>
      </w:r>
      <w:r>
        <w:rPr>
          <w:rFonts w:hint="eastAsia"/>
          <w:color w:val="000000" w:themeColor="text1"/>
          <w:highlight w:val="cyan"/>
          <w:lang w:eastAsia="zh-Hans"/>
          <w14:textFill>
            <w14:solidFill>
              <w14:schemeClr w14:val="tx1"/>
            </w14:solidFill>
          </w14:textFill>
        </w:rPr>
        <w:t>为期</w:t>
      </w:r>
      <w:r>
        <w:rPr>
          <w:rFonts w:hint="eastAsia"/>
          <w:color w:val="000000" w:themeColor="text1"/>
          <w:highlight w:val="cyan"/>
          <w:lang w:val="en-US" w:eastAsia="zh-CN"/>
          <w14:textFill>
            <w14:solidFill>
              <w14:schemeClr w14:val="tx1"/>
            </w14:solidFill>
          </w14:textFill>
        </w:rPr>
        <w:t>不少于2</w:t>
      </w:r>
      <w:r>
        <w:rPr>
          <w:rFonts w:hint="eastAsia"/>
          <w:color w:val="000000" w:themeColor="text1"/>
          <w:highlight w:val="cyan"/>
          <w:lang w:eastAsia="zh-Hans"/>
          <w14:textFill>
            <w14:solidFill>
              <w14:schemeClr w14:val="tx1"/>
            </w14:solidFill>
          </w14:textFill>
        </w:rPr>
        <w:t>年</w:t>
      </w:r>
      <w:r>
        <w:rPr>
          <w:rFonts w:hint="eastAsia"/>
          <w:color w:val="000000" w:themeColor="text1"/>
          <w:szCs w:val="24"/>
          <w:lang w:eastAsia="zh-Hans"/>
          <w14:textFill>
            <w14:solidFill>
              <w14:schemeClr w14:val="tx1"/>
            </w14:solidFill>
          </w14:textFill>
        </w:rPr>
        <w:t>。</w:t>
      </w:r>
      <w:bookmarkStart w:id="5" w:name="_GoBack"/>
      <w:bookmarkEnd w:id="5"/>
    </w:p>
    <w:p w14:paraId="0D5B1B2B">
      <w:pPr>
        <w:pStyle w:val="89"/>
        <w:numPr>
          <w:ilvl w:val="3"/>
          <w:numId w:val="0"/>
        </w:numPr>
        <w:ind w:left="567"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6.2</w:t>
      </w:r>
      <w:r>
        <w:rPr>
          <w:color w:val="000000" w:themeColor="text1"/>
          <w14:textFill>
            <w14:solidFill>
              <w14:schemeClr w14:val="tx1"/>
            </w14:solidFill>
          </w14:textFill>
        </w:rPr>
        <w:t xml:space="preserve">应急响应 </w:t>
      </w:r>
    </w:p>
    <w:p w14:paraId="1AA4D240">
      <w:pPr>
        <w:widowControl w:val="0"/>
        <w:snapToGrid w:val="0"/>
        <w:spacing w:before="120" w:beforeLines="50" w:after="120" w:afterLines="50" w:line="360" w:lineRule="auto"/>
        <w:ind w:firstLine="480" w:firstLineChars="200"/>
        <w:contextualSpacing/>
        <w:jc w:val="both"/>
        <w:rPr>
          <w:rFonts w:ascii="宋体" w:hAnsi="宋体" w:cstheme="minorEastAsia"/>
          <w:color w:val="000000" w:themeColor="text1"/>
          <w:kern w:val="2"/>
          <w:sz w:val="24"/>
          <w:szCs w:val="24"/>
          <w:lang w:eastAsia="zh-Hans"/>
          <w14:textFill>
            <w14:solidFill>
              <w14:schemeClr w14:val="tx1"/>
            </w14:solidFill>
          </w14:textFill>
        </w:rPr>
      </w:pPr>
      <w:r>
        <w:rPr>
          <w:rFonts w:hint="eastAsia" w:ascii="宋体" w:hAnsi="宋体" w:cstheme="minorEastAsia"/>
          <w:color w:val="000000" w:themeColor="text1"/>
          <w:kern w:val="2"/>
          <w:sz w:val="24"/>
          <w:szCs w:val="24"/>
          <w:lang w:eastAsia="zh-Hans"/>
          <w14:textFill>
            <w14:solidFill>
              <w14:schemeClr w14:val="tx1"/>
            </w14:solidFill>
          </w14:textFill>
        </w:rPr>
        <w:t>投标人</w:t>
      </w:r>
      <w:r>
        <w:rPr>
          <w:rFonts w:ascii="宋体" w:hAnsi="宋体" w:cstheme="minorEastAsia"/>
          <w:color w:val="000000" w:themeColor="text1"/>
          <w:kern w:val="2"/>
          <w:sz w:val="24"/>
          <w:szCs w:val="24"/>
          <w:lang w:eastAsia="zh-Hans"/>
          <w14:textFill>
            <w14:solidFill>
              <w14:schemeClr w14:val="tx1"/>
            </w14:solidFill>
          </w14:textFill>
        </w:rPr>
        <w:t>承诺提供 7x24 小时电话响应支持，提供远程服务，远程服务不能解决的问题上门解决，非驻场服务期内特殊应急问题保证12小时内到达现场，并对故障按不同等级提供</w:t>
      </w:r>
      <w:r>
        <w:rPr>
          <w:rFonts w:hint="eastAsia" w:ascii="宋体" w:hAnsi="宋体" w:cstheme="minorEastAsia"/>
          <w:color w:val="000000" w:themeColor="text1"/>
          <w:kern w:val="2"/>
          <w:sz w:val="24"/>
          <w:szCs w:val="24"/>
          <w:lang w:eastAsia="zh-Hans"/>
          <w14:textFill>
            <w14:solidFill>
              <w14:schemeClr w14:val="tx1"/>
            </w14:solidFill>
          </w14:textFill>
        </w:rPr>
        <w:t>响应。</w:t>
      </w:r>
      <w:r>
        <w:rPr>
          <w:rFonts w:ascii="宋体" w:hAnsi="宋体" w:cstheme="minorEastAsia"/>
          <w:color w:val="000000" w:themeColor="text1"/>
          <w:kern w:val="2"/>
          <w:sz w:val="24"/>
          <w:szCs w:val="24"/>
          <w:lang w:eastAsia="zh-Hans"/>
          <w14:textFill>
            <w14:solidFill>
              <w14:schemeClr w14:val="tx1"/>
            </w14:solidFill>
          </w14:textFill>
        </w:rPr>
        <w:t xml:space="preserve"> </w:t>
      </w:r>
    </w:p>
    <w:p w14:paraId="3BD8D5CD">
      <w:pPr>
        <w:widowControl w:val="0"/>
        <w:numPr>
          <w:ilvl w:val="0"/>
          <w:numId w:val="18"/>
        </w:numPr>
        <w:spacing w:after="0" w:line="360" w:lineRule="auto"/>
        <w:ind w:left="360"/>
        <w:contextualSpacing/>
        <w:jc w:val="both"/>
        <w:rPr>
          <w:rFonts w:ascii="宋体" w:hAnsi="宋体" w:cs="Times New Roman"/>
          <w:color w:val="000000" w:themeColor="text1"/>
          <w:kern w:val="2"/>
          <w:sz w:val="24"/>
          <w:szCs w:val="24"/>
          <w:lang w:eastAsia="zh-Hans"/>
          <w14:textFill>
            <w14:solidFill>
              <w14:schemeClr w14:val="tx1"/>
            </w14:solidFill>
          </w14:textFill>
        </w:rPr>
      </w:pPr>
      <w:r>
        <w:rPr>
          <w:rFonts w:ascii="宋体" w:hAnsi="宋体" w:cs="Times New Roman"/>
          <w:color w:val="000000" w:themeColor="text1"/>
          <w:kern w:val="2"/>
          <w:sz w:val="24"/>
          <w:szCs w:val="24"/>
          <w:lang w:eastAsia="zh-Hans"/>
          <w14:textFill>
            <w14:solidFill>
              <w14:schemeClr w14:val="tx1"/>
            </w14:solidFill>
          </w14:textFill>
        </w:rPr>
        <w:t xml:space="preserve">故障等级定义：  </w:t>
      </w:r>
    </w:p>
    <w:p w14:paraId="55EFAB8C">
      <w:pPr>
        <w:widowControl w:val="0"/>
        <w:numPr>
          <w:ilvl w:val="0"/>
          <w:numId w:val="19"/>
        </w:numPr>
        <w:snapToGrid w:val="0"/>
        <w:spacing w:before="120" w:beforeLines="50" w:after="120" w:afterLines="50" w:line="360" w:lineRule="auto"/>
        <w:ind w:left="680"/>
        <w:contextualSpacing/>
        <w:jc w:val="both"/>
        <w:rPr>
          <w:rFonts w:ascii="宋体" w:hAnsi="宋体" w:cstheme="minorEastAsia"/>
          <w:color w:val="000000" w:themeColor="text1"/>
          <w:kern w:val="2"/>
          <w:sz w:val="24"/>
          <w:szCs w:val="24"/>
          <w:lang w:eastAsia="zh-Hans"/>
          <w14:textFill>
            <w14:solidFill>
              <w14:schemeClr w14:val="tx1"/>
            </w14:solidFill>
          </w14:textFill>
        </w:rPr>
      </w:pPr>
      <w:r>
        <w:rPr>
          <w:rFonts w:ascii="宋体" w:hAnsi="宋体" w:cstheme="minorEastAsia"/>
          <w:color w:val="000000" w:themeColor="text1"/>
          <w:kern w:val="2"/>
          <w:sz w:val="24"/>
          <w:szCs w:val="24"/>
          <w:lang w:eastAsia="zh-Hans"/>
          <w14:textFill>
            <w14:solidFill>
              <w14:schemeClr w14:val="tx1"/>
            </w14:solidFill>
          </w14:textFill>
        </w:rPr>
        <w:t xml:space="preserve">程度级 1 --系统不能运行，指一个系统不能使用或严重受损，对业务应用产生极大影响。问题不能规避。 </w:t>
      </w:r>
    </w:p>
    <w:p w14:paraId="7792F095">
      <w:pPr>
        <w:widowControl w:val="0"/>
        <w:numPr>
          <w:ilvl w:val="0"/>
          <w:numId w:val="19"/>
        </w:numPr>
        <w:snapToGrid w:val="0"/>
        <w:spacing w:before="120" w:beforeLines="50" w:after="120" w:afterLines="50" w:line="360" w:lineRule="auto"/>
        <w:ind w:left="680"/>
        <w:contextualSpacing/>
        <w:jc w:val="both"/>
        <w:rPr>
          <w:rFonts w:ascii="宋体" w:hAnsi="宋体" w:cstheme="minorEastAsia"/>
          <w:color w:val="000000" w:themeColor="text1"/>
          <w:kern w:val="2"/>
          <w:sz w:val="24"/>
          <w:szCs w:val="24"/>
          <w:lang w:eastAsia="zh-Hans"/>
          <w14:textFill>
            <w14:solidFill>
              <w14:schemeClr w14:val="tx1"/>
            </w14:solidFill>
          </w14:textFill>
        </w:rPr>
      </w:pPr>
      <w:r>
        <w:rPr>
          <w:rFonts w:ascii="宋体" w:hAnsi="宋体" w:cstheme="minorEastAsia"/>
          <w:color w:val="000000" w:themeColor="text1"/>
          <w:kern w:val="2"/>
          <w:sz w:val="24"/>
          <w:szCs w:val="24"/>
          <w:lang w:eastAsia="zh-Hans"/>
          <w14:textFill>
            <w14:solidFill>
              <w14:schemeClr w14:val="tx1"/>
            </w14:solidFill>
          </w14:textFill>
        </w:rPr>
        <w:t xml:space="preserve">程度级 2 --系统性能降低， 功能部件缺陷，指一个系统或产品可以运行，但某些功能特性有缺陷，致使许多使用者受影响或系统性能明显降低。但存在替代方法或该问题可以被绕过。 </w:t>
      </w:r>
    </w:p>
    <w:p w14:paraId="440D2CB4">
      <w:pPr>
        <w:widowControl w:val="0"/>
        <w:numPr>
          <w:ilvl w:val="0"/>
          <w:numId w:val="19"/>
        </w:numPr>
        <w:snapToGrid w:val="0"/>
        <w:spacing w:before="120" w:beforeLines="50" w:after="120" w:afterLines="50" w:line="360" w:lineRule="auto"/>
        <w:ind w:left="680"/>
        <w:contextualSpacing/>
        <w:jc w:val="both"/>
        <w:rPr>
          <w:rFonts w:ascii="宋体" w:hAnsi="宋体" w:cstheme="minorEastAsia"/>
          <w:color w:val="000000" w:themeColor="text1"/>
          <w:kern w:val="2"/>
          <w:sz w:val="24"/>
          <w:szCs w:val="24"/>
          <w:lang w:eastAsia="zh-Hans"/>
          <w14:textFill>
            <w14:solidFill>
              <w14:schemeClr w14:val="tx1"/>
            </w14:solidFill>
          </w14:textFill>
        </w:rPr>
      </w:pPr>
      <w:r>
        <w:rPr>
          <w:rFonts w:ascii="宋体" w:hAnsi="宋体" w:cstheme="minorEastAsia"/>
          <w:color w:val="000000" w:themeColor="text1"/>
          <w:kern w:val="2"/>
          <w:sz w:val="24"/>
          <w:szCs w:val="24"/>
          <w:lang w:eastAsia="zh-Hans"/>
          <w14:textFill>
            <w14:solidFill>
              <w14:schemeClr w14:val="tx1"/>
            </w14:solidFill>
          </w14:textFill>
        </w:rPr>
        <w:t xml:space="preserve">程度级 3 --限制受限，指一个系统或产品功能符合要求，而某些处理受到限制但不影响整体运行。且问题可以被解决。 </w:t>
      </w:r>
    </w:p>
    <w:p w14:paraId="418E1875">
      <w:pPr>
        <w:widowControl w:val="0"/>
        <w:numPr>
          <w:ilvl w:val="0"/>
          <w:numId w:val="19"/>
        </w:numPr>
        <w:snapToGrid w:val="0"/>
        <w:spacing w:before="120" w:beforeLines="50" w:after="120" w:afterLines="50" w:line="360" w:lineRule="auto"/>
        <w:ind w:left="680"/>
        <w:contextualSpacing/>
        <w:jc w:val="both"/>
        <w:rPr>
          <w:rFonts w:ascii="宋体" w:hAnsi="宋体" w:cstheme="minorEastAsia"/>
          <w:color w:val="000000" w:themeColor="text1"/>
          <w:kern w:val="2"/>
          <w:sz w:val="24"/>
          <w:szCs w:val="24"/>
          <w:lang w:eastAsia="zh-Hans"/>
          <w14:textFill>
            <w14:solidFill>
              <w14:schemeClr w14:val="tx1"/>
            </w14:solidFill>
          </w14:textFill>
        </w:rPr>
      </w:pPr>
      <w:r>
        <w:rPr>
          <w:rFonts w:ascii="宋体" w:hAnsi="宋体" w:cstheme="minorEastAsia"/>
          <w:color w:val="000000" w:themeColor="text1"/>
          <w:kern w:val="2"/>
          <w:sz w:val="24"/>
          <w:szCs w:val="24"/>
          <w:lang w:eastAsia="zh-Hans"/>
          <w14:textFill>
            <w14:solidFill>
              <w14:schemeClr w14:val="tx1"/>
            </w14:solidFill>
          </w14:textFill>
        </w:rPr>
        <w:t xml:space="preserve">程度级 4 --微小缺陷，指一个系统或产品功能完全符合要求，但所出现的缺陷仅需要做微小的改动或润色。 </w:t>
      </w:r>
    </w:p>
    <w:p w14:paraId="3563E1E5">
      <w:pPr>
        <w:widowControl w:val="0"/>
        <w:numPr>
          <w:ilvl w:val="0"/>
          <w:numId w:val="18"/>
        </w:numPr>
        <w:spacing w:after="0" w:line="360" w:lineRule="auto"/>
        <w:ind w:left="360"/>
        <w:contextualSpacing/>
        <w:jc w:val="both"/>
        <w:rPr>
          <w:rFonts w:ascii="宋体" w:hAnsi="宋体" w:cs="Times New Roman"/>
          <w:color w:val="000000" w:themeColor="text1"/>
          <w:kern w:val="2"/>
          <w:sz w:val="24"/>
          <w:szCs w:val="24"/>
          <w:lang w:eastAsia="zh-Hans"/>
          <w14:textFill>
            <w14:solidFill>
              <w14:schemeClr w14:val="tx1"/>
            </w14:solidFill>
          </w14:textFill>
        </w:rPr>
      </w:pPr>
      <w:r>
        <w:rPr>
          <w:rFonts w:ascii="宋体" w:hAnsi="宋体" w:cs="Times New Roman"/>
          <w:color w:val="000000" w:themeColor="text1"/>
          <w:kern w:val="2"/>
          <w:sz w:val="24"/>
          <w:szCs w:val="24"/>
          <w:lang w:eastAsia="zh-Hans"/>
          <w14:textFill>
            <w14:solidFill>
              <w14:schemeClr w14:val="tx1"/>
            </w14:solidFill>
          </w14:textFill>
        </w:rPr>
        <w:t xml:space="preserve">故障具体响应时间如下表： </w:t>
      </w:r>
    </w:p>
    <w:tbl>
      <w:tblPr>
        <w:tblStyle w:val="79"/>
        <w:tblpPr w:leftFromText="180" w:rightFromText="180" w:vertAnchor="text" w:horzAnchor="page" w:tblpX="1871" w:tblpY="251"/>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286"/>
        <w:gridCol w:w="2285"/>
        <w:gridCol w:w="2285"/>
      </w:tblGrid>
      <w:tr w14:paraId="2786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24" w:type="dxa"/>
          </w:tcPr>
          <w:p w14:paraId="2A516E7D">
            <w:pPr>
              <w:widowControl w:val="0"/>
              <w:spacing w:after="0" w:line="240" w:lineRule="auto"/>
              <w:jc w:val="center"/>
              <w:rPr>
                <w:rFonts w:ascii="宋体" w:hAnsi="宋体" w:cs="Times New Roman"/>
                <w:b/>
                <w:color w:val="000000" w:themeColor="text1"/>
                <w:lang w:val="en-GB" w:eastAsia="zh-Hans"/>
                <w14:textFill>
                  <w14:solidFill>
                    <w14:schemeClr w14:val="tx1"/>
                  </w14:solidFill>
                </w14:textFill>
              </w:rPr>
            </w:pPr>
            <w:r>
              <w:rPr>
                <w:rFonts w:ascii="宋体" w:hAnsi="宋体" w:cs="Times New Roman"/>
                <w:b/>
                <w:color w:val="000000" w:themeColor="text1"/>
                <w:lang w:val="en-GB" w:eastAsia="zh-Hans"/>
                <w14:textFill>
                  <w14:solidFill>
                    <w14:schemeClr w14:val="tx1"/>
                  </w14:solidFill>
                </w14:textFill>
              </w:rPr>
              <w:t>故障种类</w:t>
            </w:r>
          </w:p>
        </w:tc>
        <w:tc>
          <w:tcPr>
            <w:tcW w:w="2286" w:type="dxa"/>
          </w:tcPr>
          <w:p w14:paraId="4C696567">
            <w:pPr>
              <w:widowControl w:val="0"/>
              <w:spacing w:after="0" w:line="240" w:lineRule="auto"/>
              <w:jc w:val="center"/>
              <w:rPr>
                <w:rFonts w:ascii="宋体" w:hAnsi="宋体" w:cs="Times New Roman"/>
                <w:b/>
                <w:color w:val="000000" w:themeColor="text1"/>
                <w:lang w:val="en-GB" w:eastAsia="zh-Hans"/>
                <w14:textFill>
                  <w14:solidFill>
                    <w14:schemeClr w14:val="tx1"/>
                  </w14:solidFill>
                </w14:textFill>
              </w:rPr>
            </w:pPr>
            <w:r>
              <w:rPr>
                <w:rFonts w:ascii="宋体" w:hAnsi="宋体" w:cs="Times New Roman"/>
                <w:b/>
                <w:color w:val="000000" w:themeColor="text1"/>
                <w:lang w:val="en-GB" w:eastAsia="zh-Hans"/>
                <w14:textFill>
                  <w14:solidFill>
                    <w14:schemeClr w14:val="tx1"/>
                  </w14:solidFill>
                </w14:textFill>
              </w:rPr>
              <w:t>响应时间</w:t>
            </w:r>
          </w:p>
        </w:tc>
        <w:tc>
          <w:tcPr>
            <w:tcW w:w="2285" w:type="dxa"/>
          </w:tcPr>
          <w:p w14:paraId="1CA57982">
            <w:pPr>
              <w:widowControl w:val="0"/>
              <w:spacing w:after="0" w:line="240" w:lineRule="auto"/>
              <w:jc w:val="center"/>
              <w:rPr>
                <w:rFonts w:ascii="宋体" w:hAnsi="宋体" w:cs="Times New Roman"/>
                <w:b/>
                <w:color w:val="000000" w:themeColor="text1"/>
                <w:lang w:val="en-GB" w:eastAsia="zh-Hans"/>
                <w14:textFill>
                  <w14:solidFill>
                    <w14:schemeClr w14:val="tx1"/>
                  </w14:solidFill>
                </w14:textFill>
              </w:rPr>
            </w:pPr>
            <w:r>
              <w:rPr>
                <w:rFonts w:ascii="宋体" w:hAnsi="宋体" w:cs="Times New Roman"/>
                <w:b/>
                <w:color w:val="000000" w:themeColor="text1"/>
                <w:lang w:val="en-GB" w:eastAsia="zh-Hans"/>
                <w14:textFill>
                  <w14:solidFill>
                    <w14:schemeClr w14:val="tx1"/>
                  </w14:solidFill>
                </w14:textFill>
              </w:rPr>
              <w:t>故障定位时间</w:t>
            </w:r>
          </w:p>
        </w:tc>
        <w:tc>
          <w:tcPr>
            <w:tcW w:w="2285" w:type="dxa"/>
          </w:tcPr>
          <w:p w14:paraId="0881CDE7">
            <w:pPr>
              <w:widowControl w:val="0"/>
              <w:spacing w:after="0" w:line="240" w:lineRule="auto"/>
              <w:jc w:val="center"/>
              <w:rPr>
                <w:rFonts w:ascii="宋体" w:hAnsi="宋体" w:cs="Times New Roman"/>
                <w:b/>
                <w:color w:val="000000" w:themeColor="text1"/>
                <w:lang w:val="en-GB" w:eastAsia="zh-Hans"/>
                <w14:textFill>
                  <w14:solidFill>
                    <w14:schemeClr w14:val="tx1"/>
                  </w14:solidFill>
                </w14:textFill>
              </w:rPr>
            </w:pPr>
            <w:r>
              <w:rPr>
                <w:rFonts w:ascii="宋体" w:hAnsi="宋体" w:cs="Times New Roman"/>
                <w:b/>
                <w:color w:val="000000" w:themeColor="text1"/>
                <w:lang w:val="en-GB" w:eastAsia="zh-Hans"/>
                <w14:textFill>
                  <w14:solidFill>
                    <w14:schemeClr w14:val="tx1"/>
                  </w14:solidFill>
                </w14:textFill>
              </w:rPr>
              <w:t>故障排除时间</w:t>
            </w:r>
          </w:p>
        </w:tc>
      </w:tr>
      <w:tr w14:paraId="0B0D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24" w:type="dxa"/>
          </w:tcPr>
          <w:p w14:paraId="4615B3B9">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程度级 1</w:t>
            </w:r>
          </w:p>
        </w:tc>
        <w:tc>
          <w:tcPr>
            <w:tcW w:w="2286" w:type="dxa"/>
          </w:tcPr>
          <w:p w14:paraId="18ABF576">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15 分钟</w:t>
            </w:r>
          </w:p>
        </w:tc>
        <w:tc>
          <w:tcPr>
            <w:tcW w:w="2285" w:type="dxa"/>
          </w:tcPr>
          <w:p w14:paraId="53B0D6A2">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2 小时</w:t>
            </w:r>
          </w:p>
        </w:tc>
        <w:tc>
          <w:tcPr>
            <w:tcW w:w="2285" w:type="dxa"/>
          </w:tcPr>
          <w:p w14:paraId="34C8A91D">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4 小时</w:t>
            </w:r>
          </w:p>
        </w:tc>
      </w:tr>
      <w:tr w14:paraId="6A98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24" w:type="dxa"/>
          </w:tcPr>
          <w:p w14:paraId="5C80EF45">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程度级 2</w:t>
            </w:r>
          </w:p>
        </w:tc>
        <w:tc>
          <w:tcPr>
            <w:tcW w:w="2286" w:type="dxa"/>
          </w:tcPr>
          <w:p w14:paraId="3978DB38">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15 分钟</w:t>
            </w:r>
          </w:p>
        </w:tc>
        <w:tc>
          <w:tcPr>
            <w:tcW w:w="2285" w:type="dxa"/>
          </w:tcPr>
          <w:p w14:paraId="62F50469">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4 小时</w:t>
            </w:r>
          </w:p>
        </w:tc>
        <w:tc>
          <w:tcPr>
            <w:tcW w:w="2285" w:type="dxa"/>
          </w:tcPr>
          <w:p w14:paraId="3AD5F443">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8 小时</w:t>
            </w:r>
          </w:p>
        </w:tc>
      </w:tr>
      <w:tr w14:paraId="3AE1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24" w:type="dxa"/>
          </w:tcPr>
          <w:p w14:paraId="4FA6FBDA">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程度级 3</w:t>
            </w:r>
          </w:p>
        </w:tc>
        <w:tc>
          <w:tcPr>
            <w:tcW w:w="2286" w:type="dxa"/>
          </w:tcPr>
          <w:p w14:paraId="2F9EBEF5">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15 分钟</w:t>
            </w:r>
          </w:p>
        </w:tc>
        <w:tc>
          <w:tcPr>
            <w:tcW w:w="2285" w:type="dxa"/>
          </w:tcPr>
          <w:p w14:paraId="67A64636">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4 小时</w:t>
            </w:r>
          </w:p>
        </w:tc>
        <w:tc>
          <w:tcPr>
            <w:tcW w:w="2285" w:type="dxa"/>
          </w:tcPr>
          <w:p w14:paraId="107BDE1C">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24 小时</w:t>
            </w:r>
          </w:p>
        </w:tc>
      </w:tr>
      <w:tr w14:paraId="139D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24" w:type="dxa"/>
          </w:tcPr>
          <w:p w14:paraId="02912C2A">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程度级 4</w:t>
            </w:r>
          </w:p>
        </w:tc>
        <w:tc>
          <w:tcPr>
            <w:tcW w:w="2286" w:type="dxa"/>
          </w:tcPr>
          <w:p w14:paraId="137D59A9">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30 分钟</w:t>
            </w:r>
          </w:p>
        </w:tc>
        <w:tc>
          <w:tcPr>
            <w:tcW w:w="2285" w:type="dxa"/>
          </w:tcPr>
          <w:p w14:paraId="0804AF36">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8 小时</w:t>
            </w:r>
          </w:p>
        </w:tc>
        <w:tc>
          <w:tcPr>
            <w:tcW w:w="2285" w:type="dxa"/>
          </w:tcPr>
          <w:p w14:paraId="09AB2B55">
            <w:pPr>
              <w:widowControl w:val="0"/>
              <w:spacing w:after="0" w:line="240" w:lineRule="auto"/>
              <w:jc w:val="center"/>
              <w:rPr>
                <w:rFonts w:ascii="宋体" w:hAnsi="宋体" w:cs="Times New Roman"/>
                <w:color w:val="000000" w:themeColor="text1"/>
                <w:lang w:val="en-GB" w:eastAsia="zh-Hans"/>
                <w14:textFill>
                  <w14:solidFill>
                    <w14:schemeClr w14:val="tx1"/>
                  </w14:solidFill>
                </w14:textFill>
              </w:rPr>
            </w:pPr>
            <w:r>
              <w:rPr>
                <w:rFonts w:ascii="宋体" w:hAnsi="宋体" w:cs="Times New Roman"/>
                <w:color w:val="000000" w:themeColor="text1"/>
                <w:lang w:val="en-GB" w:eastAsia="zh-Hans"/>
                <w14:textFill>
                  <w14:solidFill>
                    <w14:schemeClr w14:val="tx1"/>
                  </w14:solidFill>
                </w14:textFill>
              </w:rPr>
              <w:t>7 天</w:t>
            </w:r>
          </w:p>
        </w:tc>
      </w:tr>
    </w:tbl>
    <w:p w14:paraId="5690ACC6">
      <w:pPr>
        <w:pStyle w:val="35"/>
        <w:ind w:firstLine="0" w:firstLineChars="0"/>
        <w:rPr>
          <w:color w:val="000000" w:themeColor="text1"/>
          <w14:textFill>
            <w14:solidFill>
              <w14:schemeClr w14:val="tx1"/>
            </w14:solidFill>
          </w14:textFill>
        </w:rPr>
      </w:pPr>
    </w:p>
    <w:p w14:paraId="673AABC4">
      <w:pPr>
        <w:pStyle w:val="35"/>
        <w:ind w:firstLine="0" w:firstLineChars="0"/>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七</w:t>
      </w:r>
      <w:r>
        <w:rPr>
          <w:rFonts w:hint="eastAsia"/>
          <w:b/>
          <w:bCs/>
          <w:color w:val="000000" w:themeColor="text1"/>
          <w14:textFill>
            <w14:solidFill>
              <w14:schemeClr w14:val="tx1"/>
            </w14:solidFill>
          </w14:textFill>
        </w:rPr>
        <w:t>、安全要求</w:t>
      </w:r>
    </w:p>
    <w:p w14:paraId="5B1BD53F">
      <w:pPr>
        <w:pStyle w:val="3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软件系统应严格遵守国家规范，符合国家有关政策安全的法律法规，符合院方的安全要求，方案包括而不限于：服务器资源安全、网络安全、主机安全、数据安全、应用安全等涵盖软件系统运行的所有模块以及系统安全维护。</w:t>
      </w: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DejaVu Sans">
    <w:altName w:val="Segoe Print"/>
    <w:panose1 w:val="020B0603030804020204"/>
    <w:charset w:val="00"/>
    <w:family w:val="roman"/>
    <w:pitch w:val="default"/>
    <w:sig w:usb0="00000000" w:usb1="00000000" w:usb2="0A246029" w:usb3="0400200C" w:csb0="600001FF" w:csb1="DFFF0000"/>
  </w:font>
  <w:font w:name="黑体 ...儀.">
    <w:altName w:val="黑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ﾥ￯ﾾﾮ￯ﾾﾋ￯﾿ﾤ￯ﾾﾽ￯ﾾ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E0B3D"/>
    <w:multiLevelType w:val="singleLevel"/>
    <w:tmpl w:val="B84E0B3D"/>
    <w:lvl w:ilvl="0" w:tentative="0">
      <w:start w:val="1"/>
      <w:numFmt w:val="decimal"/>
      <w:suff w:val="nothing"/>
      <w:lvlText w:val="%1）"/>
      <w:lvlJc w:val="left"/>
    </w:lvl>
  </w:abstractNum>
  <w:abstractNum w:abstractNumId="1">
    <w:nsid w:val="FB3B068E"/>
    <w:multiLevelType w:val="singleLevel"/>
    <w:tmpl w:val="FB3B068E"/>
    <w:lvl w:ilvl="0" w:tentative="0">
      <w:start w:val="1"/>
      <w:numFmt w:val="decimal"/>
      <w:suff w:val="nothing"/>
      <w:lvlText w:val="%1）"/>
      <w:lvlJc w:val="left"/>
    </w:lvl>
  </w:abstractNum>
  <w:abstractNum w:abstractNumId="2">
    <w:nsid w:val="0C34467B"/>
    <w:multiLevelType w:val="multilevel"/>
    <w:tmpl w:val="0C34467B"/>
    <w:lvl w:ilvl="0" w:tentative="0">
      <w:start w:val="1"/>
      <w:numFmt w:val="bullet"/>
      <w:lvlText w:val=""/>
      <w:lvlJc w:val="left"/>
      <w:pPr>
        <w:ind w:left="1280" w:hanging="360"/>
      </w:pPr>
      <w:rPr>
        <w:rFonts w:hint="default" w:ascii="Symbol" w:hAnsi="Symbol"/>
      </w:rPr>
    </w:lvl>
    <w:lvl w:ilvl="1" w:tentative="0">
      <w:start w:val="1"/>
      <w:numFmt w:val="bullet"/>
      <w:lvlText w:val="o"/>
      <w:lvlJc w:val="left"/>
      <w:pPr>
        <w:ind w:left="2000" w:hanging="360"/>
      </w:pPr>
      <w:rPr>
        <w:rFonts w:hint="default" w:ascii="Courier New" w:hAnsi="Courier New" w:cs="Courier New"/>
      </w:rPr>
    </w:lvl>
    <w:lvl w:ilvl="2" w:tentative="0">
      <w:start w:val="1"/>
      <w:numFmt w:val="bullet"/>
      <w:lvlText w:val=""/>
      <w:lvlJc w:val="left"/>
      <w:pPr>
        <w:ind w:left="2720" w:hanging="360"/>
      </w:pPr>
      <w:rPr>
        <w:rFonts w:hint="default" w:ascii="Wingdings" w:hAnsi="Wingdings"/>
      </w:rPr>
    </w:lvl>
    <w:lvl w:ilvl="3" w:tentative="0">
      <w:start w:val="1"/>
      <w:numFmt w:val="bullet"/>
      <w:lvlText w:val=""/>
      <w:lvlJc w:val="left"/>
      <w:pPr>
        <w:ind w:left="3440" w:hanging="360"/>
      </w:pPr>
      <w:rPr>
        <w:rFonts w:hint="default" w:ascii="Symbol" w:hAnsi="Symbol"/>
      </w:rPr>
    </w:lvl>
    <w:lvl w:ilvl="4" w:tentative="0">
      <w:start w:val="1"/>
      <w:numFmt w:val="bullet"/>
      <w:lvlText w:val="o"/>
      <w:lvlJc w:val="left"/>
      <w:pPr>
        <w:ind w:left="4160" w:hanging="360"/>
      </w:pPr>
      <w:rPr>
        <w:rFonts w:hint="default" w:ascii="Courier New" w:hAnsi="Courier New" w:cs="Courier New"/>
      </w:rPr>
    </w:lvl>
    <w:lvl w:ilvl="5" w:tentative="0">
      <w:start w:val="1"/>
      <w:numFmt w:val="bullet"/>
      <w:lvlText w:val=""/>
      <w:lvlJc w:val="left"/>
      <w:pPr>
        <w:ind w:left="4880" w:hanging="360"/>
      </w:pPr>
      <w:rPr>
        <w:rFonts w:hint="default" w:ascii="Wingdings" w:hAnsi="Wingdings"/>
      </w:rPr>
    </w:lvl>
    <w:lvl w:ilvl="6" w:tentative="0">
      <w:start w:val="1"/>
      <w:numFmt w:val="bullet"/>
      <w:lvlText w:val=""/>
      <w:lvlJc w:val="left"/>
      <w:pPr>
        <w:ind w:left="5600" w:hanging="360"/>
      </w:pPr>
      <w:rPr>
        <w:rFonts w:hint="default" w:ascii="Symbol" w:hAnsi="Symbol"/>
      </w:rPr>
    </w:lvl>
    <w:lvl w:ilvl="7" w:tentative="0">
      <w:start w:val="1"/>
      <w:numFmt w:val="bullet"/>
      <w:lvlText w:val="o"/>
      <w:lvlJc w:val="left"/>
      <w:pPr>
        <w:ind w:left="6320" w:hanging="360"/>
      </w:pPr>
      <w:rPr>
        <w:rFonts w:hint="default" w:ascii="Courier New" w:hAnsi="Courier New" w:cs="Courier New"/>
      </w:rPr>
    </w:lvl>
    <w:lvl w:ilvl="8" w:tentative="0">
      <w:start w:val="1"/>
      <w:numFmt w:val="bullet"/>
      <w:lvlText w:val=""/>
      <w:lvlJc w:val="left"/>
      <w:pPr>
        <w:ind w:left="7040" w:hanging="360"/>
      </w:pPr>
      <w:rPr>
        <w:rFonts w:hint="default" w:ascii="Wingdings" w:hAnsi="Wingdings"/>
      </w:rPr>
    </w:lvl>
  </w:abstractNum>
  <w:abstractNum w:abstractNumId="3">
    <w:nsid w:val="0D541344"/>
    <w:multiLevelType w:val="multilevel"/>
    <w:tmpl w:val="0D541344"/>
    <w:lvl w:ilvl="0" w:tentative="0">
      <w:start w:val="1"/>
      <w:numFmt w:val="decimal"/>
      <w:lvlText w:val="第%1章"/>
      <w:lvlJc w:val="left"/>
      <w:pPr>
        <w:tabs>
          <w:tab w:val="left" w:pos="397"/>
        </w:tabs>
        <w:ind w:left="0" w:firstLine="0"/>
      </w:pPr>
      <w:rPr>
        <w:rFonts w:hint="eastAsia"/>
        <w:b/>
        <w:bCs/>
      </w:rPr>
    </w:lvl>
    <w:lvl w:ilvl="1" w:tentative="0">
      <w:start w:val="1"/>
      <w:numFmt w:val="decimal"/>
      <w:suff w:val="space"/>
      <w:lvlText w:val="%1.%2"/>
      <w:lvlJc w:val="left"/>
      <w:pPr>
        <w:ind w:left="0" w:firstLine="0"/>
      </w:pPr>
      <w:rPr>
        <w:rFonts w:hint="eastAsia"/>
        <w:i w:val="0"/>
        <w:iCs w:val="0"/>
        <w:caps w:val="0"/>
        <w:smallCaps w:val="0"/>
        <w:strike w:val="0"/>
        <w:dstrike w:val="0"/>
        <w:outline w:val="0"/>
        <w:shadow w:val="0"/>
        <w:emboss w:val="0"/>
        <w:imprint w:val="0"/>
        <w:vanish w:val="0"/>
        <w:color w:val="auto"/>
        <w:spacing w:val="0"/>
        <w:kern w:val="0"/>
        <w:position w:val="0"/>
        <w:u w:val="none"/>
        <w:vertAlign w:val="baseline"/>
        <w14:ligatures w14:val="none"/>
        <w14:numForm w14:val="default"/>
        <w14:numSpacing w14:val="default"/>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426"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pStyle w:val="73"/>
      <w:lvlText w:val="%6."/>
      <w:lvlJc w:val="left"/>
      <w:pPr>
        <w:ind w:left="0" w:firstLine="0"/>
      </w:pPr>
      <w:rPr>
        <w:rFonts w:hint="eastAsia"/>
      </w:rPr>
    </w:lvl>
    <w:lvl w:ilvl="6" w:tentative="0">
      <w:start w:val="1"/>
      <w:numFmt w:val="decimal"/>
      <w:lvlText w:val="%1.%2.%3.%4.%5.%6.%7"/>
      <w:lvlJc w:val="left"/>
      <w:pPr>
        <w:tabs>
          <w:tab w:val="left" w:pos="432"/>
        </w:tabs>
        <w:ind w:left="0" w:firstLine="0"/>
      </w:pPr>
      <w:rPr>
        <w:rFonts w:hint="eastAsia"/>
      </w:rPr>
    </w:lvl>
    <w:lvl w:ilvl="7" w:tentative="0">
      <w:start w:val="1"/>
      <w:numFmt w:val="decimal"/>
      <w:lvlText w:val="%1.%2.%3.%4.%5.%6.%7.%8"/>
      <w:lvlJc w:val="left"/>
      <w:pPr>
        <w:tabs>
          <w:tab w:val="left" w:pos="432"/>
        </w:tabs>
        <w:ind w:left="0" w:firstLine="0"/>
      </w:pPr>
      <w:rPr>
        <w:rFonts w:hint="eastAsia"/>
      </w:rPr>
    </w:lvl>
    <w:lvl w:ilvl="8" w:tentative="0">
      <w:start w:val="1"/>
      <w:numFmt w:val="decimal"/>
      <w:lvlText w:val="%1.%2.%3.%4.%5.%6.%7.%8.%9"/>
      <w:lvlJc w:val="left"/>
      <w:pPr>
        <w:tabs>
          <w:tab w:val="left" w:pos="432"/>
        </w:tabs>
        <w:ind w:left="0" w:firstLine="0"/>
      </w:pPr>
      <w:rPr>
        <w:rFonts w:hint="eastAsia"/>
      </w:rPr>
    </w:lvl>
  </w:abstractNum>
  <w:abstractNum w:abstractNumId="4">
    <w:nsid w:val="14967721"/>
    <w:multiLevelType w:val="multilevel"/>
    <w:tmpl w:val="1496772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7A72973"/>
    <w:multiLevelType w:val="multilevel"/>
    <w:tmpl w:val="17A7297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97009EB"/>
    <w:multiLevelType w:val="multilevel"/>
    <w:tmpl w:val="197009EB"/>
    <w:lvl w:ilvl="0" w:tentative="0">
      <w:start w:val="1"/>
      <w:numFmt w:val="chineseCountingThousand"/>
      <w:pStyle w:val="43"/>
      <w:lvlText w:val="第%1章"/>
      <w:lvlJc w:val="left"/>
      <w:pPr>
        <w:ind w:left="360" w:hanging="360"/>
      </w:pPr>
      <w:rPr>
        <w:rFonts w:hint="eastAsia"/>
      </w:rPr>
    </w:lvl>
    <w:lvl w:ilvl="1" w:tentative="0">
      <w:start w:val="1"/>
      <w:numFmt w:val="chineseCountingThousand"/>
      <w:pStyle w:val="86"/>
      <w:lvlText w:val="%2、"/>
      <w:lvlJc w:val="left"/>
      <w:pPr>
        <w:ind w:left="0" w:firstLine="0"/>
      </w:pPr>
      <w:rPr>
        <w:rFonts w:hint="eastAsia"/>
      </w:rPr>
    </w:lvl>
    <w:lvl w:ilvl="2" w:tentative="0">
      <w:start w:val="1"/>
      <w:numFmt w:val="decimal"/>
      <w:pStyle w:val="87"/>
      <w:lvlText w:val="%3."/>
      <w:lvlJc w:val="left"/>
      <w:pPr>
        <w:ind w:left="1080" w:hanging="513"/>
      </w:pPr>
      <w:rPr>
        <w:rFonts w:hint="eastAsia"/>
      </w:rPr>
    </w:lvl>
    <w:lvl w:ilvl="3" w:tentative="0">
      <w:start w:val="1"/>
      <w:numFmt w:val="decimal"/>
      <w:pStyle w:val="89"/>
      <w:lvlText w:val="%3.%4"/>
      <w:lvlJc w:val="left"/>
      <w:pPr>
        <w:ind w:left="1440" w:hanging="873"/>
      </w:pPr>
      <w:rPr>
        <w:rFonts w:hint="eastAsia"/>
      </w:rPr>
    </w:lvl>
    <w:lvl w:ilvl="4" w:tentative="0">
      <w:start w:val="1"/>
      <w:numFmt w:val="decimal"/>
      <w:pStyle w:val="91"/>
      <w:lvlText w:val="%3.%4.%5"/>
      <w:lvlJc w:val="left"/>
      <w:pPr>
        <w:ind w:left="1800" w:hanging="1233"/>
      </w:pPr>
      <w:rPr>
        <w:rFonts w:hint="eastAsia"/>
      </w:rPr>
    </w:lvl>
    <w:lvl w:ilvl="5" w:tentative="0">
      <w:start w:val="1"/>
      <w:numFmt w:val="lowerRoman"/>
      <w:lvlText w:val="(%6)"/>
      <w:lvlJc w:val="left"/>
      <w:pPr>
        <w:ind w:left="2160" w:hanging="360"/>
      </w:pPr>
      <w:rPr>
        <w:rFonts w:hint="eastAsia"/>
      </w:rPr>
    </w:lvl>
    <w:lvl w:ilvl="6" w:tentative="0">
      <w:start w:val="1"/>
      <w:numFmt w:val="decimal"/>
      <w:lvlText w:val="%7."/>
      <w:lvlJc w:val="left"/>
      <w:pPr>
        <w:ind w:left="2520" w:hanging="360"/>
      </w:pPr>
      <w:rPr>
        <w:rFonts w:hint="eastAsia"/>
      </w:rPr>
    </w:lvl>
    <w:lvl w:ilvl="7" w:tentative="0">
      <w:start w:val="1"/>
      <w:numFmt w:val="lowerLetter"/>
      <w:lvlText w:val="%8."/>
      <w:lvlJc w:val="left"/>
      <w:pPr>
        <w:ind w:left="2880" w:hanging="360"/>
      </w:pPr>
      <w:rPr>
        <w:rFonts w:hint="eastAsia"/>
      </w:rPr>
    </w:lvl>
    <w:lvl w:ilvl="8" w:tentative="0">
      <w:start w:val="1"/>
      <w:numFmt w:val="lowerRoman"/>
      <w:lvlText w:val="%9."/>
      <w:lvlJc w:val="left"/>
      <w:pPr>
        <w:ind w:left="3240" w:hanging="360"/>
      </w:pPr>
      <w:rPr>
        <w:rFonts w:hint="eastAsia"/>
      </w:rPr>
    </w:lvl>
  </w:abstractNum>
  <w:abstractNum w:abstractNumId="7">
    <w:nsid w:val="1A253BD2"/>
    <w:multiLevelType w:val="multilevel"/>
    <w:tmpl w:val="1A253BD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1834C0F"/>
    <w:multiLevelType w:val="multilevel"/>
    <w:tmpl w:val="21834C0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2A3E52A1"/>
    <w:multiLevelType w:val="multilevel"/>
    <w:tmpl w:val="2A3E52A1"/>
    <w:lvl w:ilvl="0" w:tentative="0">
      <w:start w:val="1"/>
      <w:numFmt w:val="decimal"/>
      <w:lvlText w:val="%1."/>
      <w:lvlJc w:val="left"/>
      <w:pPr>
        <w:ind w:left="360" w:hanging="360"/>
      </w:pPr>
    </w:lvl>
    <w:lvl w:ilvl="1" w:tentative="0">
      <w:start w:val="1"/>
      <w:numFmt w:val="decimal"/>
      <w:pStyle w:val="62"/>
      <w:lvlText w:val="%1.%2."/>
      <w:lvlJc w:val="left"/>
      <w:pPr>
        <w:ind w:left="792" w:hanging="432"/>
      </w:pPr>
    </w:lvl>
    <w:lvl w:ilvl="2" w:tentative="0">
      <w:start w:val="1"/>
      <w:numFmt w:val="decimal"/>
      <w:pStyle w:val="63"/>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2BD426D3"/>
    <w:multiLevelType w:val="multilevel"/>
    <w:tmpl w:val="2BD426D3"/>
    <w:lvl w:ilvl="0" w:tentative="0">
      <w:start w:val="1"/>
      <w:numFmt w:val="decimal"/>
      <w:lvlText w:val="%1)"/>
      <w:lvlJc w:val="left"/>
      <w:pPr>
        <w:ind w:left="960" w:hanging="360"/>
      </w:pPr>
    </w:lvl>
    <w:lvl w:ilvl="1" w:tentative="0">
      <w:start w:val="1"/>
      <w:numFmt w:val="lowerLetter"/>
      <w:lvlText w:val="%2."/>
      <w:lvlJc w:val="left"/>
      <w:pPr>
        <w:ind w:left="1680" w:hanging="360"/>
      </w:pPr>
    </w:lvl>
    <w:lvl w:ilvl="2" w:tentative="0">
      <w:start w:val="1"/>
      <w:numFmt w:val="lowerRoman"/>
      <w:lvlText w:val="%3."/>
      <w:lvlJc w:val="right"/>
      <w:pPr>
        <w:ind w:left="2400" w:hanging="180"/>
      </w:pPr>
    </w:lvl>
    <w:lvl w:ilvl="3" w:tentative="0">
      <w:start w:val="1"/>
      <w:numFmt w:val="decimal"/>
      <w:lvlText w:val="%4."/>
      <w:lvlJc w:val="left"/>
      <w:pPr>
        <w:ind w:left="3120" w:hanging="360"/>
      </w:pPr>
    </w:lvl>
    <w:lvl w:ilvl="4" w:tentative="0">
      <w:start w:val="1"/>
      <w:numFmt w:val="lowerLetter"/>
      <w:lvlText w:val="%5."/>
      <w:lvlJc w:val="left"/>
      <w:pPr>
        <w:ind w:left="3840" w:hanging="360"/>
      </w:pPr>
    </w:lvl>
    <w:lvl w:ilvl="5" w:tentative="0">
      <w:start w:val="1"/>
      <w:numFmt w:val="lowerRoman"/>
      <w:lvlText w:val="%6."/>
      <w:lvlJc w:val="right"/>
      <w:pPr>
        <w:ind w:left="4560" w:hanging="180"/>
      </w:pPr>
    </w:lvl>
    <w:lvl w:ilvl="6" w:tentative="0">
      <w:start w:val="1"/>
      <w:numFmt w:val="decimal"/>
      <w:lvlText w:val="%7."/>
      <w:lvlJc w:val="left"/>
      <w:pPr>
        <w:ind w:left="5280" w:hanging="360"/>
      </w:pPr>
    </w:lvl>
    <w:lvl w:ilvl="7" w:tentative="0">
      <w:start w:val="1"/>
      <w:numFmt w:val="lowerLetter"/>
      <w:lvlText w:val="%8."/>
      <w:lvlJc w:val="left"/>
      <w:pPr>
        <w:ind w:left="6000" w:hanging="360"/>
      </w:pPr>
    </w:lvl>
    <w:lvl w:ilvl="8" w:tentative="0">
      <w:start w:val="1"/>
      <w:numFmt w:val="lowerRoman"/>
      <w:lvlText w:val="%9."/>
      <w:lvlJc w:val="right"/>
      <w:pPr>
        <w:ind w:left="6720" w:hanging="180"/>
      </w:pPr>
    </w:lvl>
  </w:abstractNum>
  <w:abstractNum w:abstractNumId="11">
    <w:nsid w:val="314C755E"/>
    <w:multiLevelType w:val="multilevel"/>
    <w:tmpl w:val="314C755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DEB293B"/>
    <w:multiLevelType w:val="multilevel"/>
    <w:tmpl w:val="3DEB29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9B73F8E"/>
    <w:multiLevelType w:val="multilevel"/>
    <w:tmpl w:val="49B73F8E"/>
    <w:lvl w:ilvl="0" w:tentative="0">
      <w:start w:val="1"/>
      <w:numFmt w:val="decimal"/>
      <w:pStyle w:val="2"/>
      <w:lvlText w:val="第%1章"/>
      <w:lvlJc w:val="left"/>
      <w:pPr>
        <w:ind w:left="432" w:hanging="432"/>
      </w:pPr>
      <w:rPr>
        <w:rFonts w:hint="eastAsia"/>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lowerLetter"/>
      <w:lvlText w:val="%6."/>
      <w:lvlJc w:val="left"/>
      <w:pPr>
        <w:ind w:left="1152" w:hanging="1152"/>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8"/>
      <w:lvlText w:val="%1.%2.%3.%4.%5.%6.%7"/>
      <w:lvlJc w:val="left"/>
      <w:pPr>
        <w:ind w:left="1296" w:hanging="1296"/>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4">
    <w:nsid w:val="4D3478CB"/>
    <w:multiLevelType w:val="multilevel"/>
    <w:tmpl w:val="4D3478CB"/>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F262231"/>
    <w:multiLevelType w:val="multilevel"/>
    <w:tmpl w:val="4F2622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18B1407"/>
    <w:multiLevelType w:val="multilevel"/>
    <w:tmpl w:val="518B1407"/>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84005EE"/>
    <w:multiLevelType w:val="multilevel"/>
    <w:tmpl w:val="784005EE"/>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8E23F29"/>
    <w:multiLevelType w:val="multilevel"/>
    <w:tmpl w:val="78E23F29"/>
    <w:lvl w:ilvl="0" w:tentative="0">
      <w:start w:val="1"/>
      <w:numFmt w:val="decimal"/>
      <w:lvlText w:val="%1"/>
      <w:lvlJc w:val="left"/>
      <w:pPr>
        <w:ind w:left="425" w:hanging="425"/>
      </w:pPr>
      <w:rPr>
        <w:rFonts w:hint="eastAsia"/>
      </w:rPr>
    </w:lvl>
    <w:lvl w:ilvl="1" w:tentative="0">
      <w:start w:val="1"/>
      <w:numFmt w:val="decimal"/>
      <w:lvlText w:val="4.%2"/>
      <w:lvlJc w:val="left"/>
      <w:pPr>
        <w:ind w:left="567" w:hanging="567"/>
      </w:pPr>
      <w:rPr>
        <w:rFonts w:hint="eastAsia"/>
        <w:b/>
        <w:bCs w:val="0"/>
      </w:rPr>
    </w:lvl>
    <w:lvl w:ilvl="2" w:tentative="0">
      <w:start w:val="1"/>
      <w:numFmt w:val="decimal"/>
      <w:pStyle w:val="75"/>
      <w:lvlText w:val="4.1.%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3"/>
  </w:num>
  <w:num w:numId="2">
    <w:abstractNumId w:val="6"/>
  </w:num>
  <w:num w:numId="3">
    <w:abstractNumId w:val="9"/>
  </w:num>
  <w:num w:numId="4">
    <w:abstractNumId w:val="3"/>
  </w:num>
  <w:num w:numId="5">
    <w:abstractNumId w:val="18"/>
  </w:num>
  <w:num w:numId="6">
    <w:abstractNumId w:val="16"/>
  </w:num>
  <w:num w:numId="7">
    <w:abstractNumId w:val="17"/>
  </w:num>
  <w:num w:numId="8">
    <w:abstractNumId w:val="14"/>
  </w:num>
  <w:num w:numId="9">
    <w:abstractNumId w:val="4"/>
  </w:num>
  <w:num w:numId="10">
    <w:abstractNumId w:val="12"/>
  </w:num>
  <w:num w:numId="11">
    <w:abstractNumId w:val="0"/>
  </w:num>
  <w:num w:numId="12">
    <w:abstractNumId w:val="1"/>
  </w:num>
  <w:num w:numId="13">
    <w:abstractNumId w:val="11"/>
  </w:num>
  <w:num w:numId="14">
    <w:abstractNumId w:val="7"/>
  </w:num>
  <w:num w:numId="15">
    <w:abstractNumId w:val="8"/>
  </w:num>
  <w:num w:numId="16">
    <w:abstractNumId w:val="5"/>
  </w:num>
  <w:num w:numId="17">
    <w:abstractNumId w:val="15"/>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4F1A66"/>
    <w:rsid w:val="00000385"/>
    <w:rsid w:val="000003E6"/>
    <w:rsid w:val="00000750"/>
    <w:rsid w:val="00000978"/>
    <w:rsid w:val="000020BB"/>
    <w:rsid w:val="000029A0"/>
    <w:rsid w:val="00004376"/>
    <w:rsid w:val="00004C91"/>
    <w:rsid w:val="00004ED4"/>
    <w:rsid w:val="000055F4"/>
    <w:rsid w:val="00005BD8"/>
    <w:rsid w:val="00006114"/>
    <w:rsid w:val="0000689E"/>
    <w:rsid w:val="00006FC0"/>
    <w:rsid w:val="00007B38"/>
    <w:rsid w:val="00011B75"/>
    <w:rsid w:val="00011DD5"/>
    <w:rsid w:val="00012331"/>
    <w:rsid w:val="000127D3"/>
    <w:rsid w:val="0001404E"/>
    <w:rsid w:val="00014600"/>
    <w:rsid w:val="00014C10"/>
    <w:rsid w:val="00017E9A"/>
    <w:rsid w:val="00020795"/>
    <w:rsid w:val="0002110C"/>
    <w:rsid w:val="00021A9D"/>
    <w:rsid w:val="00021DC9"/>
    <w:rsid w:val="00021E2A"/>
    <w:rsid w:val="00023201"/>
    <w:rsid w:val="00023913"/>
    <w:rsid w:val="00023976"/>
    <w:rsid w:val="00023B42"/>
    <w:rsid w:val="00023C7F"/>
    <w:rsid w:val="00024543"/>
    <w:rsid w:val="00024657"/>
    <w:rsid w:val="000258E7"/>
    <w:rsid w:val="00025B4B"/>
    <w:rsid w:val="00025EF5"/>
    <w:rsid w:val="00026F92"/>
    <w:rsid w:val="000273AF"/>
    <w:rsid w:val="0002781A"/>
    <w:rsid w:val="00027C7E"/>
    <w:rsid w:val="0003030E"/>
    <w:rsid w:val="00030B2B"/>
    <w:rsid w:val="00031088"/>
    <w:rsid w:val="00032830"/>
    <w:rsid w:val="00032CF7"/>
    <w:rsid w:val="00034184"/>
    <w:rsid w:val="00037086"/>
    <w:rsid w:val="00037728"/>
    <w:rsid w:val="00040680"/>
    <w:rsid w:val="0004204F"/>
    <w:rsid w:val="0004270D"/>
    <w:rsid w:val="00042DD9"/>
    <w:rsid w:val="000432D5"/>
    <w:rsid w:val="00043F4A"/>
    <w:rsid w:val="00044B2E"/>
    <w:rsid w:val="00045252"/>
    <w:rsid w:val="00046867"/>
    <w:rsid w:val="00046C4B"/>
    <w:rsid w:val="00047865"/>
    <w:rsid w:val="00050B3A"/>
    <w:rsid w:val="00050EE8"/>
    <w:rsid w:val="00051B05"/>
    <w:rsid w:val="00052405"/>
    <w:rsid w:val="00053735"/>
    <w:rsid w:val="00053A7E"/>
    <w:rsid w:val="000547EA"/>
    <w:rsid w:val="00054A23"/>
    <w:rsid w:val="000556CF"/>
    <w:rsid w:val="00055806"/>
    <w:rsid w:val="00055DBF"/>
    <w:rsid w:val="0005682C"/>
    <w:rsid w:val="00057112"/>
    <w:rsid w:val="000603BB"/>
    <w:rsid w:val="00061908"/>
    <w:rsid w:val="00061BAD"/>
    <w:rsid w:val="00062599"/>
    <w:rsid w:val="000636B0"/>
    <w:rsid w:val="00063BD8"/>
    <w:rsid w:val="00064F4E"/>
    <w:rsid w:val="00066188"/>
    <w:rsid w:val="0006654C"/>
    <w:rsid w:val="00067675"/>
    <w:rsid w:val="0006780C"/>
    <w:rsid w:val="00067B79"/>
    <w:rsid w:val="00070E8E"/>
    <w:rsid w:val="00072435"/>
    <w:rsid w:val="00073790"/>
    <w:rsid w:val="00073EE6"/>
    <w:rsid w:val="00074D08"/>
    <w:rsid w:val="000752F6"/>
    <w:rsid w:val="00075C37"/>
    <w:rsid w:val="00075F2F"/>
    <w:rsid w:val="00076BB9"/>
    <w:rsid w:val="00077177"/>
    <w:rsid w:val="00077C85"/>
    <w:rsid w:val="000820F1"/>
    <w:rsid w:val="00082904"/>
    <w:rsid w:val="0008308D"/>
    <w:rsid w:val="000850D7"/>
    <w:rsid w:val="0008575D"/>
    <w:rsid w:val="00085A1E"/>
    <w:rsid w:val="00087E27"/>
    <w:rsid w:val="00091ECE"/>
    <w:rsid w:val="00091FA6"/>
    <w:rsid w:val="00092371"/>
    <w:rsid w:val="00093390"/>
    <w:rsid w:val="000933BF"/>
    <w:rsid w:val="00093454"/>
    <w:rsid w:val="00093639"/>
    <w:rsid w:val="00093A43"/>
    <w:rsid w:val="00093A6D"/>
    <w:rsid w:val="00094A7B"/>
    <w:rsid w:val="000962E3"/>
    <w:rsid w:val="00096587"/>
    <w:rsid w:val="00097E77"/>
    <w:rsid w:val="000A04AF"/>
    <w:rsid w:val="000A1384"/>
    <w:rsid w:val="000A1F20"/>
    <w:rsid w:val="000A369A"/>
    <w:rsid w:val="000A43E0"/>
    <w:rsid w:val="000A498D"/>
    <w:rsid w:val="000A56FE"/>
    <w:rsid w:val="000A57CB"/>
    <w:rsid w:val="000A57CC"/>
    <w:rsid w:val="000A5A31"/>
    <w:rsid w:val="000A6000"/>
    <w:rsid w:val="000A75B5"/>
    <w:rsid w:val="000B04C0"/>
    <w:rsid w:val="000B0873"/>
    <w:rsid w:val="000B1268"/>
    <w:rsid w:val="000B1749"/>
    <w:rsid w:val="000B2ECF"/>
    <w:rsid w:val="000B352D"/>
    <w:rsid w:val="000B49A3"/>
    <w:rsid w:val="000B5966"/>
    <w:rsid w:val="000B5B89"/>
    <w:rsid w:val="000B6511"/>
    <w:rsid w:val="000B68A3"/>
    <w:rsid w:val="000B7167"/>
    <w:rsid w:val="000B745E"/>
    <w:rsid w:val="000C0462"/>
    <w:rsid w:val="000C0560"/>
    <w:rsid w:val="000C08EA"/>
    <w:rsid w:val="000C18BC"/>
    <w:rsid w:val="000C2A9B"/>
    <w:rsid w:val="000C4F2E"/>
    <w:rsid w:val="000C5BD0"/>
    <w:rsid w:val="000C5D59"/>
    <w:rsid w:val="000C5EC9"/>
    <w:rsid w:val="000C63CD"/>
    <w:rsid w:val="000C6548"/>
    <w:rsid w:val="000C6CFA"/>
    <w:rsid w:val="000C79B4"/>
    <w:rsid w:val="000D051A"/>
    <w:rsid w:val="000D0C7D"/>
    <w:rsid w:val="000D2423"/>
    <w:rsid w:val="000D267B"/>
    <w:rsid w:val="000D2DA0"/>
    <w:rsid w:val="000D3843"/>
    <w:rsid w:val="000D43C4"/>
    <w:rsid w:val="000D57CA"/>
    <w:rsid w:val="000D5C3C"/>
    <w:rsid w:val="000D7F71"/>
    <w:rsid w:val="000E0423"/>
    <w:rsid w:val="000E0CEE"/>
    <w:rsid w:val="000E0F64"/>
    <w:rsid w:val="000E2A7C"/>
    <w:rsid w:val="000E3115"/>
    <w:rsid w:val="000E3550"/>
    <w:rsid w:val="000E490B"/>
    <w:rsid w:val="000E587C"/>
    <w:rsid w:val="000E5C96"/>
    <w:rsid w:val="000E638E"/>
    <w:rsid w:val="000F069F"/>
    <w:rsid w:val="000F1B8F"/>
    <w:rsid w:val="000F477B"/>
    <w:rsid w:val="000F480A"/>
    <w:rsid w:val="000F48C2"/>
    <w:rsid w:val="000F5918"/>
    <w:rsid w:val="000F73AB"/>
    <w:rsid w:val="00101828"/>
    <w:rsid w:val="001019B9"/>
    <w:rsid w:val="001025A3"/>
    <w:rsid w:val="001039FE"/>
    <w:rsid w:val="00103D30"/>
    <w:rsid w:val="00104C46"/>
    <w:rsid w:val="001051A0"/>
    <w:rsid w:val="00105DC7"/>
    <w:rsid w:val="00105DCD"/>
    <w:rsid w:val="001066D8"/>
    <w:rsid w:val="00110468"/>
    <w:rsid w:val="0011104A"/>
    <w:rsid w:val="00112439"/>
    <w:rsid w:val="00113D8C"/>
    <w:rsid w:val="00114144"/>
    <w:rsid w:val="00115152"/>
    <w:rsid w:val="00115ADD"/>
    <w:rsid w:val="00117894"/>
    <w:rsid w:val="00120E14"/>
    <w:rsid w:val="00122359"/>
    <w:rsid w:val="00122968"/>
    <w:rsid w:val="001229CA"/>
    <w:rsid w:val="00123F36"/>
    <w:rsid w:val="00124E6F"/>
    <w:rsid w:val="00125BF3"/>
    <w:rsid w:val="00126890"/>
    <w:rsid w:val="00126F08"/>
    <w:rsid w:val="001271C3"/>
    <w:rsid w:val="001276C2"/>
    <w:rsid w:val="00127BB6"/>
    <w:rsid w:val="00127E8F"/>
    <w:rsid w:val="001306C2"/>
    <w:rsid w:val="0013179F"/>
    <w:rsid w:val="0013212A"/>
    <w:rsid w:val="0013262C"/>
    <w:rsid w:val="00132E64"/>
    <w:rsid w:val="00133637"/>
    <w:rsid w:val="001344C4"/>
    <w:rsid w:val="00135713"/>
    <w:rsid w:val="00135943"/>
    <w:rsid w:val="0013616E"/>
    <w:rsid w:val="001371A3"/>
    <w:rsid w:val="00137B3A"/>
    <w:rsid w:val="001403C8"/>
    <w:rsid w:val="001408E3"/>
    <w:rsid w:val="00140AD1"/>
    <w:rsid w:val="001410E7"/>
    <w:rsid w:val="0014122A"/>
    <w:rsid w:val="0014207A"/>
    <w:rsid w:val="001428B6"/>
    <w:rsid w:val="00143F55"/>
    <w:rsid w:val="001455B3"/>
    <w:rsid w:val="00145FDF"/>
    <w:rsid w:val="001463E9"/>
    <w:rsid w:val="0014721A"/>
    <w:rsid w:val="00147376"/>
    <w:rsid w:val="00147A44"/>
    <w:rsid w:val="00147ACC"/>
    <w:rsid w:val="00147BEA"/>
    <w:rsid w:val="00147E31"/>
    <w:rsid w:val="001502EA"/>
    <w:rsid w:val="00150D8C"/>
    <w:rsid w:val="00152178"/>
    <w:rsid w:val="00152575"/>
    <w:rsid w:val="0015272C"/>
    <w:rsid w:val="001536EC"/>
    <w:rsid w:val="00153C85"/>
    <w:rsid w:val="001562CF"/>
    <w:rsid w:val="00156D44"/>
    <w:rsid w:val="00157069"/>
    <w:rsid w:val="00160162"/>
    <w:rsid w:val="001603F1"/>
    <w:rsid w:val="00160BF2"/>
    <w:rsid w:val="0016187F"/>
    <w:rsid w:val="00161B5E"/>
    <w:rsid w:val="001626AF"/>
    <w:rsid w:val="0016272C"/>
    <w:rsid w:val="00162E82"/>
    <w:rsid w:val="00166046"/>
    <w:rsid w:val="00166167"/>
    <w:rsid w:val="001673B2"/>
    <w:rsid w:val="001705FD"/>
    <w:rsid w:val="00170D8E"/>
    <w:rsid w:val="00170DF4"/>
    <w:rsid w:val="00170F18"/>
    <w:rsid w:val="001713DA"/>
    <w:rsid w:val="001738CD"/>
    <w:rsid w:val="00173E4D"/>
    <w:rsid w:val="001742C2"/>
    <w:rsid w:val="00175C2C"/>
    <w:rsid w:val="0017652F"/>
    <w:rsid w:val="001768D8"/>
    <w:rsid w:val="0017768F"/>
    <w:rsid w:val="00180BBC"/>
    <w:rsid w:val="001818FB"/>
    <w:rsid w:val="00182658"/>
    <w:rsid w:val="001857A2"/>
    <w:rsid w:val="001857AC"/>
    <w:rsid w:val="00187B55"/>
    <w:rsid w:val="001904D8"/>
    <w:rsid w:val="00190AA7"/>
    <w:rsid w:val="00190F91"/>
    <w:rsid w:val="00191D10"/>
    <w:rsid w:val="00192241"/>
    <w:rsid w:val="00192D70"/>
    <w:rsid w:val="001930DE"/>
    <w:rsid w:val="0019458B"/>
    <w:rsid w:val="00194BF2"/>
    <w:rsid w:val="00195541"/>
    <w:rsid w:val="00195549"/>
    <w:rsid w:val="001960EC"/>
    <w:rsid w:val="001A0649"/>
    <w:rsid w:val="001A10DA"/>
    <w:rsid w:val="001A4D1B"/>
    <w:rsid w:val="001A58AB"/>
    <w:rsid w:val="001B0613"/>
    <w:rsid w:val="001B1AF4"/>
    <w:rsid w:val="001B30D0"/>
    <w:rsid w:val="001B3196"/>
    <w:rsid w:val="001B31E1"/>
    <w:rsid w:val="001B335B"/>
    <w:rsid w:val="001B4D41"/>
    <w:rsid w:val="001B4F73"/>
    <w:rsid w:val="001B5CA9"/>
    <w:rsid w:val="001B6468"/>
    <w:rsid w:val="001C0AD8"/>
    <w:rsid w:val="001C0C9A"/>
    <w:rsid w:val="001C150B"/>
    <w:rsid w:val="001C235B"/>
    <w:rsid w:val="001C246B"/>
    <w:rsid w:val="001C287B"/>
    <w:rsid w:val="001C2B39"/>
    <w:rsid w:val="001C34B2"/>
    <w:rsid w:val="001C39C2"/>
    <w:rsid w:val="001C39E2"/>
    <w:rsid w:val="001C3BBC"/>
    <w:rsid w:val="001C4038"/>
    <w:rsid w:val="001C4051"/>
    <w:rsid w:val="001C4530"/>
    <w:rsid w:val="001C4655"/>
    <w:rsid w:val="001C5B53"/>
    <w:rsid w:val="001C6655"/>
    <w:rsid w:val="001C6BF6"/>
    <w:rsid w:val="001C6F82"/>
    <w:rsid w:val="001C74F7"/>
    <w:rsid w:val="001D0664"/>
    <w:rsid w:val="001D0CAF"/>
    <w:rsid w:val="001D2146"/>
    <w:rsid w:val="001D235B"/>
    <w:rsid w:val="001D6050"/>
    <w:rsid w:val="001E0542"/>
    <w:rsid w:val="001E0C19"/>
    <w:rsid w:val="001E131F"/>
    <w:rsid w:val="001E1588"/>
    <w:rsid w:val="001E1B2E"/>
    <w:rsid w:val="001E231D"/>
    <w:rsid w:val="001E2E5D"/>
    <w:rsid w:val="001E4643"/>
    <w:rsid w:val="001E76A7"/>
    <w:rsid w:val="001E7FB5"/>
    <w:rsid w:val="001F0076"/>
    <w:rsid w:val="001F03BD"/>
    <w:rsid w:val="001F049C"/>
    <w:rsid w:val="001F154F"/>
    <w:rsid w:val="001F1C5B"/>
    <w:rsid w:val="001F2AB6"/>
    <w:rsid w:val="001F30C3"/>
    <w:rsid w:val="001F45F2"/>
    <w:rsid w:val="001F4B2B"/>
    <w:rsid w:val="001F562F"/>
    <w:rsid w:val="001F72D9"/>
    <w:rsid w:val="001F7D46"/>
    <w:rsid w:val="0020142F"/>
    <w:rsid w:val="00201682"/>
    <w:rsid w:val="002026A1"/>
    <w:rsid w:val="002033F2"/>
    <w:rsid w:val="0020480F"/>
    <w:rsid w:val="002049EA"/>
    <w:rsid w:val="00205994"/>
    <w:rsid w:val="00205CFF"/>
    <w:rsid w:val="00210E04"/>
    <w:rsid w:val="002112DF"/>
    <w:rsid w:val="0021220F"/>
    <w:rsid w:val="002147E4"/>
    <w:rsid w:val="00214F32"/>
    <w:rsid w:val="0021587E"/>
    <w:rsid w:val="002201C3"/>
    <w:rsid w:val="0022046E"/>
    <w:rsid w:val="00220515"/>
    <w:rsid w:val="00220827"/>
    <w:rsid w:val="00221212"/>
    <w:rsid w:val="002215A3"/>
    <w:rsid w:val="00221A23"/>
    <w:rsid w:val="00223BE2"/>
    <w:rsid w:val="00223E09"/>
    <w:rsid w:val="00224D53"/>
    <w:rsid w:val="0022509E"/>
    <w:rsid w:val="0022637A"/>
    <w:rsid w:val="0022770B"/>
    <w:rsid w:val="00227B99"/>
    <w:rsid w:val="00231190"/>
    <w:rsid w:val="00232AA5"/>
    <w:rsid w:val="00233A23"/>
    <w:rsid w:val="00234173"/>
    <w:rsid w:val="002350D2"/>
    <w:rsid w:val="00235833"/>
    <w:rsid w:val="00235D60"/>
    <w:rsid w:val="002361BD"/>
    <w:rsid w:val="00236358"/>
    <w:rsid w:val="0023699C"/>
    <w:rsid w:val="00236FD2"/>
    <w:rsid w:val="0023779A"/>
    <w:rsid w:val="0024127D"/>
    <w:rsid w:val="002432D9"/>
    <w:rsid w:val="0024385D"/>
    <w:rsid w:val="00244BBA"/>
    <w:rsid w:val="00244DEE"/>
    <w:rsid w:val="00244F75"/>
    <w:rsid w:val="002457ED"/>
    <w:rsid w:val="00246C29"/>
    <w:rsid w:val="002472AA"/>
    <w:rsid w:val="00247E72"/>
    <w:rsid w:val="002518DB"/>
    <w:rsid w:val="00252512"/>
    <w:rsid w:val="0025264B"/>
    <w:rsid w:val="00252F88"/>
    <w:rsid w:val="0025338E"/>
    <w:rsid w:val="00253DFD"/>
    <w:rsid w:val="00254BD8"/>
    <w:rsid w:val="00255E29"/>
    <w:rsid w:val="00256150"/>
    <w:rsid w:val="00257634"/>
    <w:rsid w:val="00257BFA"/>
    <w:rsid w:val="0026194E"/>
    <w:rsid w:val="0026294E"/>
    <w:rsid w:val="002637F8"/>
    <w:rsid w:val="00270748"/>
    <w:rsid w:val="00271EBE"/>
    <w:rsid w:val="00273E21"/>
    <w:rsid w:val="00274286"/>
    <w:rsid w:val="00274C13"/>
    <w:rsid w:val="00276074"/>
    <w:rsid w:val="002775C4"/>
    <w:rsid w:val="0027798D"/>
    <w:rsid w:val="00280562"/>
    <w:rsid w:val="00280A89"/>
    <w:rsid w:val="002814F2"/>
    <w:rsid w:val="0028150E"/>
    <w:rsid w:val="00281815"/>
    <w:rsid w:val="00281C4F"/>
    <w:rsid w:val="00282296"/>
    <w:rsid w:val="00282BA2"/>
    <w:rsid w:val="002844E4"/>
    <w:rsid w:val="00287156"/>
    <w:rsid w:val="002872EB"/>
    <w:rsid w:val="002874B1"/>
    <w:rsid w:val="00290699"/>
    <w:rsid w:val="00290982"/>
    <w:rsid w:val="00291CBB"/>
    <w:rsid w:val="00292353"/>
    <w:rsid w:val="002931DE"/>
    <w:rsid w:val="0029442A"/>
    <w:rsid w:val="00294C9D"/>
    <w:rsid w:val="00295A55"/>
    <w:rsid w:val="00296232"/>
    <w:rsid w:val="0029625E"/>
    <w:rsid w:val="00297390"/>
    <w:rsid w:val="002975F9"/>
    <w:rsid w:val="00297BD3"/>
    <w:rsid w:val="00297F85"/>
    <w:rsid w:val="002A05E0"/>
    <w:rsid w:val="002A0BA4"/>
    <w:rsid w:val="002A148B"/>
    <w:rsid w:val="002A1ECD"/>
    <w:rsid w:val="002A253D"/>
    <w:rsid w:val="002A56DA"/>
    <w:rsid w:val="002A5E38"/>
    <w:rsid w:val="002A7120"/>
    <w:rsid w:val="002A7CEA"/>
    <w:rsid w:val="002B0566"/>
    <w:rsid w:val="002B09CC"/>
    <w:rsid w:val="002B23D9"/>
    <w:rsid w:val="002B2CB1"/>
    <w:rsid w:val="002B2D47"/>
    <w:rsid w:val="002B30F4"/>
    <w:rsid w:val="002B47F9"/>
    <w:rsid w:val="002B6DD1"/>
    <w:rsid w:val="002B7DB1"/>
    <w:rsid w:val="002B7EC8"/>
    <w:rsid w:val="002C05CC"/>
    <w:rsid w:val="002C16C7"/>
    <w:rsid w:val="002C3525"/>
    <w:rsid w:val="002C35DB"/>
    <w:rsid w:val="002C36D8"/>
    <w:rsid w:val="002C3D1F"/>
    <w:rsid w:val="002C4081"/>
    <w:rsid w:val="002C6521"/>
    <w:rsid w:val="002C6939"/>
    <w:rsid w:val="002C6C23"/>
    <w:rsid w:val="002C6D87"/>
    <w:rsid w:val="002C7DDD"/>
    <w:rsid w:val="002D07AC"/>
    <w:rsid w:val="002D1E51"/>
    <w:rsid w:val="002D1F6E"/>
    <w:rsid w:val="002D1FEE"/>
    <w:rsid w:val="002D2423"/>
    <w:rsid w:val="002D2C11"/>
    <w:rsid w:val="002D37C4"/>
    <w:rsid w:val="002D3E56"/>
    <w:rsid w:val="002D4607"/>
    <w:rsid w:val="002D4669"/>
    <w:rsid w:val="002D4970"/>
    <w:rsid w:val="002D5A1E"/>
    <w:rsid w:val="002D6E4A"/>
    <w:rsid w:val="002E18F1"/>
    <w:rsid w:val="002E1E98"/>
    <w:rsid w:val="002E458F"/>
    <w:rsid w:val="002E4D08"/>
    <w:rsid w:val="002E6070"/>
    <w:rsid w:val="002E675E"/>
    <w:rsid w:val="002E6D00"/>
    <w:rsid w:val="002E6DFF"/>
    <w:rsid w:val="002E7BB3"/>
    <w:rsid w:val="002E7F87"/>
    <w:rsid w:val="002F0AFF"/>
    <w:rsid w:val="002F0ECE"/>
    <w:rsid w:val="002F0EDE"/>
    <w:rsid w:val="002F1E10"/>
    <w:rsid w:val="002F1FE5"/>
    <w:rsid w:val="002F2AAE"/>
    <w:rsid w:val="002F2BE0"/>
    <w:rsid w:val="002F2D93"/>
    <w:rsid w:val="002F3069"/>
    <w:rsid w:val="002F3536"/>
    <w:rsid w:val="002F4533"/>
    <w:rsid w:val="002F4E6F"/>
    <w:rsid w:val="00301DB7"/>
    <w:rsid w:val="003029F3"/>
    <w:rsid w:val="003042BA"/>
    <w:rsid w:val="00304EBF"/>
    <w:rsid w:val="0030581C"/>
    <w:rsid w:val="0030682F"/>
    <w:rsid w:val="00306BDE"/>
    <w:rsid w:val="00307F24"/>
    <w:rsid w:val="0031018F"/>
    <w:rsid w:val="00312166"/>
    <w:rsid w:val="00312E1B"/>
    <w:rsid w:val="00314014"/>
    <w:rsid w:val="00315984"/>
    <w:rsid w:val="00315CDA"/>
    <w:rsid w:val="003161C3"/>
    <w:rsid w:val="00316A93"/>
    <w:rsid w:val="00323068"/>
    <w:rsid w:val="00323D8D"/>
    <w:rsid w:val="0032433C"/>
    <w:rsid w:val="0032490C"/>
    <w:rsid w:val="003255CF"/>
    <w:rsid w:val="00326F73"/>
    <w:rsid w:val="00330542"/>
    <w:rsid w:val="00331124"/>
    <w:rsid w:val="00333B33"/>
    <w:rsid w:val="00333FC2"/>
    <w:rsid w:val="00335300"/>
    <w:rsid w:val="00337470"/>
    <w:rsid w:val="00337F69"/>
    <w:rsid w:val="0034024D"/>
    <w:rsid w:val="003406CB"/>
    <w:rsid w:val="003412BC"/>
    <w:rsid w:val="003424BD"/>
    <w:rsid w:val="003429AC"/>
    <w:rsid w:val="00345E0F"/>
    <w:rsid w:val="0034648E"/>
    <w:rsid w:val="003504BB"/>
    <w:rsid w:val="00350A61"/>
    <w:rsid w:val="00350E9D"/>
    <w:rsid w:val="0035109F"/>
    <w:rsid w:val="00351AB5"/>
    <w:rsid w:val="00351C8E"/>
    <w:rsid w:val="00351F9C"/>
    <w:rsid w:val="00352597"/>
    <w:rsid w:val="003526CD"/>
    <w:rsid w:val="00352843"/>
    <w:rsid w:val="00352A95"/>
    <w:rsid w:val="00352E94"/>
    <w:rsid w:val="00352F92"/>
    <w:rsid w:val="00353612"/>
    <w:rsid w:val="00353BFD"/>
    <w:rsid w:val="00354168"/>
    <w:rsid w:val="00354455"/>
    <w:rsid w:val="003545FF"/>
    <w:rsid w:val="00354720"/>
    <w:rsid w:val="00354CC6"/>
    <w:rsid w:val="0035513C"/>
    <w:rsid w:val="003551BD"/>
    <w:rsid w:val="00355526"/>
    <w:rsid w:val="00355E08"/>
    <w:rsid w:val="00356637"/>
    <w:rsid w:val="00356853"/>
    <w:rsid w:val="00356D8C"/>
    <w:rsid w:val="00357D55"/>
    <w:rsid w:val="003600E9"/>
    <w:rsid w:val="003603DD"/>
    <w:rsid w:val="003606C5"/>
    <w:rsid w:val="0036086A"/>
    <w:rsid w:val="00360A80"/>
    <w:rsid w:val="00361120"/>
    <w:rsid w:val="003612F6"/>
    <w:rsid w:val="003614B9"/>
    <w:rsid w:val="00361D20"/>
    <w:rsid w:val="00361FBB"/>
    <w:rsid w:val="0036254E"/>
    <w:rsid w:val="00363575"/>
    <w:rsid w:val="00364065"/>
    <w:rsid w:val="003649B0"/>
    <w:rsid w:val="00364FC1"/>
    <w:rsid w:val="003651D7"/>
    <w:rsid w:val="00365700"/>
    <w:rsid w:val="0036574A"/>
    <w:rsid w:val="00366465"/>
    <w:rsid w:val="003704D6"/>
    <w:rsid w:val="00370AEE"/>
    <w:rsid w:val="003712C4"/>
    <w:rsid w:val="00371D05"/>
    <w:rsid w:val="00372027"/>
    <w:rsid w:val="003730C6"/>
    <w:rsid w:val="003732DE"/>
    <w:rsid w:val="00377D01"/>
    <w:rsid w:val="00377F56"/>
    <w:rsid w:val="00380009"/>
    <w:rsid w:val="0038035F"/>
    <w:rsid w:val="003818E6"/>
    <w:rsid w:val="003828EC"/>
    <w:rsid w:val="0038314E"/>
    <w:rsid w:val="003847BF"/>
    <w:rsid w:val="00384AC4"/>
    <w:rsid w:val="0038692C"/>
    <w:rsid w:val="00387035"/>
    <w:rsid w:val="003873EB"/>
    <w:rsid w:val="00387504"/>
    <w:rsid w:val="0038767C"/>
    <w:rsid w:val="00387E6F"/>
    <w:rsid w:val="00390C87"/>
    <w:rsid w:val="003912FC"/>
    <w:rsid w:val="0039152B"/>
    <w:rsid w:val="00391813"/>
    <w:rsid w:val="00392BA5"/>
    <w:rsid w:val="00392F53"/>
    <w:rsid w:val="00393530"/>
    <w:rsid w:val="0039422A"/>
    <w:rsid w:val="0039452C"/>
    <w:rsid w:val="0039477C"/>
    <w:rsid w:val="00395739"/>
    <w:rsid w:val="00395BAD"/>
    <w:rsid w:val="00395CE0"/>
    <w:rsid w:val="00396F32"/>
    <w:rsid w:val="00397242"/>
    <w:rsid w:val="0039757A"/>
    <w:rsid w:val="003A123E"/>
    <w:rsid w:val="003A1D89"/>
    <w:rsid w:val="003A2632"/>
    <w:rsid w:val="003A286B"/>
    <w:rsid w:val="003A29A8"/>
    <w:rsid w:val="003A3B47"/>
    <w:rsid w:val="003A520E"/>
    <w:rsid w:val="003A5854"/>
    <w:rsid w:val="003A6A27"/>
    <w:rsid w:val="003B08E5"/>
    <w:rsid w:val="003B09C2"/>
    <w:rsid w:val="003B0B48"/>
    <w:rsid w:val="003B214F"/>
    <w:rsid w:val="003B2304"/>
    <w:rsid w:val="003B2FC6"/>
    <w:rsid w:val="003B4F93"/>
    <w:rsid w:val="003B5836"/>
    <w:rsid w:val="003B5976"/>
    <w:rsid w:val="003B6517"/>
    <w:rsid w:val="003B659B"/>
    <w:rsid w:val="003B6691"/>
    <w:rsid w:val="003B7256"/>
    <w:rsid w:val="003B7EF8"/>
    <w:rsid w:val="003C0323"/>
    <w:rsid w:val="003C0930"/>
    <w:rsid w:val="003C0D20"/>
    <w:rsid w:val="003C3F87"/>
    <w:rsid w:val="003C551F"/>
    <w:rsid w:val="003D00F0"/>
    <w:rsid w:val="003D093D"/>
    <w:rsid w:val="003D2F76"/>
    <w:rsid w:val="003D30AB"/>
    <w:rsid w:val="003D3422"/>
    <w:rsid w:val="003D381D"/>
    <w:rsid w:val="003D41E5"/>
    <w:rsid w:val="003D463F"/>
    <w:rsid w:val="003D6439"/>
    <w:rsid w:val="003D674D"/>
    <w:rsid w:val="003D6CE0"/>
    <w:rsid w:val="003D7174"/>
    <w:rsid w:val="003E0646"/>
    <w:rsid w:val="003E093E"/>
    <w:rsid w:val="003E0CB1"/>
    <w:rsid w:val="003E1694"/>
    <w:rsid w:val="003E1886"/>
    <w:rsid w:val="003E1FB1"/>
    <w:rsid w:val="003E1FB3"/>
    <w:rsid w:val="003E224A"/>
    <w:rsid w:val="003E45C4"/>
    <w:rsid w:val="003E52B9"/>
    <w:rsid w:val="003E61AA"/>
    <w:rsid w:val="003E7EA2"/>
    <w:rsid w:val="003F1630"/>
    <w:rsid w:val="003F246C"/>
    <w:rsid w:val="003F2F8A"/>
    <w:rsid w:val="003F3409"/>
    <w:rsid w:val="003F34E5"/>
    <w:rsid w:val="003F459D"/>
    <w:rsid w:val="003F45C4"/>
    <w:rsid w:val="003F4ECF"/>
    <w:rsid w:val="003F59AE"/>
    <w:rsid w:val="003F66C6"/>
    <w:rsid w:val="003F7032"/>
    <w:rsid w:val="004008A5"/>
    <w:rsid w:val="00401610"/>
    <w:rsid w:val="004022B5"/>
    <w:rsid w:val="00405800"/>
    <w:rsid w:val="00406B2D"/>
    <w:rsid w:val="00406E2D"/>
    <w:rsid w:val="00407688"/>
    <w:rsid w:val="0040782A"/>
    <w:rsid w:val="00407E09"/>
    <w:rsid w:val="00410622"/>
    <w:rsid w:val="00411EE7"/>
    <w:rsid w:val="004122D7"/>
    <w:rsid w:val="004126EA"/>
    <w:rsid w:val="00412985"/>
    <w:rsid w:val="004133D0"/>
    <w:rsid w:val="00415908"/>
    <w:rsid w:val="00416B2C"/>
    <w:rsid w:val="00417EF4"/>
    <w:rsid w:val="00420684"/>
    <w:rsid w:val="00421B28"/>
    <w:rsid w:val="00421DC4"/>
    <w:rsid w:val="0042344D"/>
    <w:rsid w:val="00425206"/>
    <w:rsid w:val="00425914"/>
    <w:rsid w:val="00425B60"/>
    <w:rsid w:val="00425D4B"/>
    <w:rsid w:val="004275E9"/>
    <w:rsid w:val="004310B8"/>
    <w:rsid w:val="004312B4"/>
    <w:rsid w:val="00431E3B"/>
    <w:rsid w:val="0043275F"/>
    <w:rsid w:val="00432C88"/>
    <w:rsid w:val="0043326B"/>
    <w:rsid w:val="00433696"/>
    <w:rsid w:val="00433A08"/>
    <w:rsid w:val="004353D2"/>
    <w:rsid w:val="00435B08"/>
    <w:rsid w:val="00436A9A"/>
    <w:rsid w:val="00437C27"/>
    <w:rsid w:val="00437FDE"/>
    <w:rsid w:val="00440280"/>
    <w:rsid w:val="00440713"/>
    <w:rsid w:val="0044234B"/>
    <w:rsid w:val="00442E99"/>
    <w:rsid w:val="00444152"/>
    <w:rsid w:val="00444F46"/>
    <w:rsid w:val="00445183"/>
    <w:rsid w:val="0044582A"/>
    <w:rsid w:val="00445E44"/>
    <w:rsid w:val="00446831"/>
    <w:rsid w:val="00450593"/>
    <w:rsid w:val="00451746"/>
    <w:rsid w:val="00453609"/>
    <w:rsid w:val="00453AF7"/>
    <w:rsid w:val="0045499B"/>
    <w:rsid w:val="00455F49"/>
    <w:rsid w:val="00456085"/>
    <w:rsid w:val="0045623E"/>
    <w:rsid w:val="004578F6"/>
    <w:rsid w:val="00460EAC"/>
    <w:rsid w:val="00462246"/>
    <w:rsid w:val="00463B68"/>
    <w:rsid w:val="00464D75"/>
    <w:rsid w:val="00465AE6"/>
    <w:rsid w:val="00470259"/>
    <w:rsid w:val="00470A8A"/>
    <w:rsid w:val="0047137D"/>
    <w:rsid w:val="004727C5"/>
    <w:rsid w:val="00472B0C"/>
    <w:rsid w:val="004731AE"/>
    <w:rsid w:val="00473AAA"/>
    <w:rsid w:val="00474E47"/>
    <w:rsid w:val="0047678F"/>
    <w:rsid w:val="00476FE9"/>
    <w:rsid w:val="004804A2"/>
    <w:rsid w:val="0048099D"/>
    <w:rsid w:val="00481875"/>
    <w:rsid w:val="00483E5F"/>
    <w:rsid w:val="004842BA"/>
    <w:rsid w:val="00484363"/>
    <w:rsid w:val="004852E0"/>
    <w:rsid w:val="00486443"/>
    <w:rsid w:val="0048795A"/>
    <w:rsid w:val="0049076E"/>
    <w:rsid w:val="00490C12"/>
    <w:rsid w:val="00491049"/>
    <w:rsid w:val="00493F48"/>
    <w:rsid w:val="00494064"/>
    <w:rsid w:val="00497180"/>
    <w:rsid w:val="0049784B"/>
    <w:rsid w:val="00497F27"/>
    <w:rsid w:val="004A0024"/>
    <w:rsid w:val="004A07A0"/>
    <w:rsid w:val="004A0CD3"/>
    <w:rsid w:val="004A13AA"/>
    <w:rsid w:val="004A2018"/>
    <w:rsid w:val="004A2CD1"/>
    <w:rsid w:val="004A44AB"/>
    <w:rsid w:val="004A5027"/>
    <w:rsid w:val="004A72C3"/>
    <w:rsid w:val="004B024A"/>
    <w:rsid w:val="004B15F6"/>
    <w:rsid w:val="004B2222"/>
    <w:rsid w:val="004B2D25"/>
    <w:rsid w:val="004B3CC2"/>
    <w:rsid w:val="004B502B"/>
    <w:rsid w:val="004B5884"/>
    <w:rsid w:val="004B5FBD"/>
    <w:rsid w:val="004B6DA7"/>
    <w:rsid w:val="004B76B9"/>
    <w:rsid w:val="004C09B8"/>
    <w:rsid w:val="004C1C0D"/>
    <w:rsid w:val="004C48DB"/>
    <w:rsid w:val="004C49CB"/>
    <w:rsid w:val="004C5104"/>
    <w:rsid w:val="004C57D6"/>
    <w:rsid w:val="004C6785"/>
    <w:rsid w:val="004C6F1D"/>
    <w:rsid w:val="004C7669"/>
    <w:rsid w:val="004C7700"/>
    <w:rsid w:val="004C77FB"/>
    <w:rsid w:val="004C7FB4"/>
    <w:rsid w:val="004D1207"/>
    <w:rsid w:val="004D2480"/>
    <w:rsid w:val="004D3A3A"/>
    <w:rsid w:val="004D40D3"/>
    <w:rsid w:val="004D4A28"/>
    <w:rsid w:val="004D5813"/>
    <w:rsid w:val="004D66A2"/>
    <w:rsid w:val="004D77B2"/>
    <w:rsid w:val="004E3B93"/>
    <w:rsid w:val="004E3E6E"/>
    <w:rsid w:val="004E4188"/>
    <w:rsid w:val="004E43AC"/>
    <w:rsid w:val="004E5593"/>
    <w:rsid w:val="004E72B6"/>
    <w:rsid w:val="004E72F4"/>
    <w:rsid w:val="004E780C"/>
    <w:rsid w:val="004F1A66"/>
    <w:rsid w:val="004F1BFB"/>
    <w:rsid w:val="004F222B"/>
    <w:rsid w:val="004F2612"/>
    <w:rsid w:val="004F4AEB"/>
    <w:rsid w:val="004F53F4"/>
    <w:rsid w:val="004F67F1"/>
    <w:rsid w:val="004F7984"/>
    <w:rsid w:val="005004EF"/>
    <w:rsid w:val="00502449"/>
    <w:rsid w:val="00502572"/>
    <w:rsid w:val="00503326"/>
    <w:rsid w:val="00505049"/>
    <w:rsid w:val="005050C8"/>
    <w:rsid w:val="0050555D"/>
    <w:rsid w:val="00505AD2"/>
    <w:rsid w:val="0050714B"/>
    <w:rsid w:val="00507C7F"/>
    <w:rsid w:val="005107A2"/>
    <w:rsid w:val="00510D6E"/>
    <w:rsid w:val="00510E55"/>
    <w:rsid w:val="005112FB"/>
    <w:rsid w:val="00511753"/>
    <w:rsid w:val="0051200B"/>
    <w:rsid w:val="00512F29"/>
    <w:rsid w:val="005132FB"/>
    <w:rsid w:val="00513A7F"/>
    <w:rsid w:val="00513DD0"/>
    <w:rsid w:val="005144E1"/>
    <w:rsid w:val="00516CFD"/>
    <w:rsid w:val="00517A01"/>
    <w:rsid w:val="00520B35"/>
    <w:rsid w:val="00522C25"/>
    <w:rsid w:val="005252D7"/>
    <w:rsid w:val="00525D76"/>
    <w:rsid w:val="00527DAD"/>
    <w:rsid w:val="00527F2B"/>
    <w:rsid w:val="00530A3F"/>
    <w:rsid w:val="0053107D"/>
    <w:rsid w:val="005312B1"/>
    <w:rsid w:val="00531355"/>
    <w:rsid w:val="00532740"/>
    <w:rsid w:val="00532AB3"/>
    <w:rsid w:val="0053443D"/>
    <w:rsid w:val="00534D91"/>
    <w:rsid w:val="00534F8B"/>
    <w:rsid w:val="00535736"/>
    <w:rsid w:val="00536745"/>
    <w:rsid w:val="00537425"/>
    <w:rsid w:val="00537E27"/>
    <w:rsid w:val="00537E94"/>
    <w:rsid w:val="0054087C"/>
    <w:rsid w:val="005409D9"/>
    <w:rsid w:val="005411BD"/>
    <w:rsid w:val="00541697"/>
    <w:rsid w:val="00542F9C"/>
    <w:rsid w:val="0054338F"/>
    <w:rsid w:val="0054346B"/>
    <w:rsid w:val="00543673"/>
    <w:rsid w:val="0054461A"/>
    <w:rsid w:val="0054468A"/>
    <w:rsid w:val="00544810"/>
    <w:rsid w:val="00545B5E"/>
    <w:rsid w:val="00546116"/>
    <w:rsid w:val="00546760"/>
    <w:rsid w:val="00546AF0"/>
    <w:rsid w:val="00546B94"/>
    <w:rsid w:val="005503D0"/>
    <w:rsid w:val="0055086F"/>
    <w:rsid w:val="00550BBB"/>
    <w:rsid w:val="00552338"/>
    <w:rsid w:val="00554277"/>
    <w:rsid w:val="005547DB"/>
    <w:rsid w:val="00557275"/>
    <w:rsid w:val="005579B4"/>
    <w:rsid w:val="005601E9"/>
    <w:rsid w:val="0056201B"/>
    <w:rsid w:val="005626C9"/>
    <w:rsid w:val="00562B3C"/>
    <w:rsid w:val="00562BEA"/>
    <w:rsid w:val="00562D69"/>
    <w:rsid w:val="00564231"/>
    <w:rsid w:val="005648A8"/>
    <w:rsid w:val="00564A07"/>
    <w:rsid w:val="005651F1"/>
    <w:rsid w:val="005655C5"/>
    <w:rsid w:val="005664F5"/>
    <w:rsid w:val="0056686B"/>
    <w:rsid w:val="00566D03"/>
    <w:rsid w:val="005717CD"/>
    <w:rsid w:val="00571D4E"/>
    <w:rsid w:val="00572031"/>
    <w:rsid w:val="005731A8"/>
    <w:rsid w:val="00573590"/>
    <w:rsid w:val="005739E6"/>
    <w:rsid w:val="00573F0D"/>
    <w:rsid w:val="005765D6"/>
    <w:rsid w:val="00576F9A"/>
    <w:rsid w:val="00580FF6"/>
    <w:rsid w:val="00581152"/>
    <w:rsid w:val="0058362B"/>
    <w:rsid w:val="00585546"/>
    <w:rsid w:val="00585D52"/>
    <w:rsid w:val="0059247D"/>
    <w:rsid w:val="00592D84"/>
    <w:rsid w:val="00593523"/>
    <w:rsid w:val="0059442A"/>
    <w:rsid w:val="005946C1"/>
    <w:rsid w:val="005949FC"/>
    <w:rsid w:val="00595C68"/>
    <w:rsid w:val="00597111"/>
    <w:rsid w:val="00597C27"/>
    <w:rsid w:val="00597FC7"/>
    <w:rsid w:val="005A06D0"/>
    <w:rsid w:val="005A0E7B"/>
    <w:rsid w:val="005A1192"/>
    <w:rsid w:val="005A2694"/>
    <w:rsid w:val="005A2965"/>
    <w:rsid w:val="005A2BC8"/>
    <w:rsid w:val="005A51F5"/>
    <w:rsid w:val="005A5272"/>
    <w:rsid w:val="005A60AB"/>
    <w:rsid w:val="005A7309"/>
    <w:rsid w:val="005B4C43"/>
    <w:rsid w:val="005C303C"/>
    <w:rsid w:val="005C7380"/>
    <w:rsid w:val="005C7923"/>
    <w:rsid w:val="005C7A59"/>
    <w:rsid w:val="005C7B84"/>
    <w:rsid w:val="005C7D4D"/>
    <w:rsid w:val="005D0B8B"/>
    <w:rsid w:val="005D1D3F"/>
    <w:rsid w:val="005D2507"/>
    <w:rsid w:val="005D2DE9"/>
    <w:rsid w:val="005D3DD5"/>
    <w:rsid w:val="005D4560"/>
    <w:rsid w:val="005D55BE"/>
    <w:rsid w:val="005D6455"/>
    <w:rsid w:val="005D745B"/>
    <w:rsid w:val="005D7611"/>
    <w:rsid w:val="005E0C6E"/>
    <w:rsid w:val="005E3D92"/>
    <w:rsid w:val="005E3E24"/>
    <w:rsid w:val="005E416C"/>
    <w:rsid w:val="005E416F"/>
    <w:rsid w:val="005E6AED"/>
    <w:rsid w:val="005E6D7D"/>
    <w:rsid w:val="005E6F1C"/>
    <w:rsid w:val="005F128A"/>
    <w:rsid w:val="005F182F"/>
    <w:rsid w:val="005F1CA3"/>
    <w:rsid w:val="005F227D"/>
    <w:rsid w:val="005F27ED"/>
    <w:rsid w:val="005F4579"/>
    <w:rsid w:val="005F4FF8"/>
    <w:rsid w:val="005F5B93"/>
    <w:rsid w:val="005F7DB9"/>
    <w:rsid w:val="00600BCE"/>
    <w:rsid w:val="00602D97"/>
    <w:rsid w:val="00603FBB"/>
    <w:rsid w:val="006041DE"/>
    <w:rsid w:val="00606844"/>
    <w:rsid w:val="006071DA"/>
    <w:rsid w:val="00607ADD"/>
    <w:rsid w:val="006104F2"/>
    <w:rsid w:val="0061243E"/>
    <w:rsid w:val="00612A25"/>
    <w:rsid w:val="0061362A"/>
    <w:rsid w:val="006138A9"/>
    <w:rsid w:val="00613BCC"/>
    <w:rsid w:val="00613F9B"/>
    <w:rsid w:val="00614068"/>
    <w:rsid w:val="00615813"/>
    <w:rsid w:val="00615A95"/>
    <w:rsid w:val="006169EF"/>
    <w:rsid w:val="006174BC"/>
    <w:rsid w:val="00617809"/>
    <w:rsid w:val="006204C9"/>
    <w:rsid w:val="00620B63"/>
    <w:rsid w:val="00621C62"/>
    <w:rsid w:val="00621EF0"/>
    <w:rsid w:val="00622721"/>
    <w:rsid w:val="00622B2D"/>
    <w:rsid w:val="006233FF"/>
    <w:rsid w:val="00623928"/>
    <w:rsid w:val="00624448"/>
    <w:rsid w:val="00624A74"/>
    <w:rsid w:val="006250AA"/>
    <w:rsid w:val="00626DCD"/>
    <w:rsid w:val="006325BD"/>
    <w:rsid w:val="00632ED5"/>
    <w:rsid w:val="006331C7"/>
    <w:rsid w:val="00633BF7"/>
    <w:rsid w:val="0063442B"/>
    <w:rsid w:val="006353A0"/>
    <w:rsid w:val="0063550E"/>
    <w:rsid w:val="00635743"/>
    <w:rsid w:val="00635B9E"/>
    <w:rsid w:val="00635FF9"/>
    <w:rsid w:val="00636F3C"/>
    <w:rsid w:val="00637D8E"/>
    <w:rsid w:val="006413C4"/>
    <w:rsid w:val="0064153A"/>
    <w:rsid w:val="00641C90"/>
    <w:rsid w:val="0064226C"/>
    <w:rsid w:val="006426FC"/>
    <w:rsid w:val="00642A54"/>
    <w:rsid w:val="00643D49"/>
    <w:rsid w:val="006442B1"/>
    <w:rsid w:val="00644308"/>
    <w:rsid w:val="006447E7"/>
    <w:rsid w:val="00644960"/>
    <w:rsid w:val="00645920"/>
    <w:rsid w:val="00645D0F"/>
    <w:rsid w:val="00647D0C"/>
    <w:rsid w:val="0065086C"/>
    <w:rsid w:val="00650F30"/>
    <w:rsid w:val="006514F4"/>
    <w:rsid w:val="006516BB"/>
    <w:rsid w:val="00651ADA"/>
    <w:rsid w:val="006536ED"/>
    <w:rsid w:val="00653FA0"/>
    <w:rsid w:val="00654F6F"/>
    <w:rsid w:val="00656A50"/>
    <w:rsid w:val="00656D7F"/>
    <w:rsid w:val="00657AFE"/>
    <w:rsid w:val="0066068E"/>
    <w:rsid w:val="00660B08"/>
    <w:rsid w:val="0066171D"/>
    <w:rsid w:val="00662306"/>
    <w:rsid w:val="006634E2"/>
    <w:rsid w:val="00664B32"/>
    <w:rsid w:val="00666805"/>
    <w:rsid w:val="00667955"/>
    <w:rsid w:val="0067058D"/>
    <w:rsid w:val="00670B5B"/>
    <w:rsid w:val="006717C1"/>
    <w:rsid w:val="00671D51"/>
    <w:rsid w:val="00673874"/>
    <w:rsid w:val="00675CD5"/>
    <w:rsid w:val="006763CC"/>
    <w:rsid w:val="006769BD"/>
    <w:rsid w:val="00677A9C"/>
    <w:rsid w:val="0068074A"/>
    <w:rsid w:val="006810DB"/>
    <w:rsid w:val="0068142F"/>
    <w:rsid w:val="00681486"/>
    <w:rsid w:val="00681B53"/>
    <w:rsid w:val="00681ED7"/>
    <w:rsid w:val="006826B1"/>
    <w:rsid w:val="00683B41"/>
    <w:rsid w:val="00683F8F"/>
    <w:rsid w:val="0068600D"/>
    <w:rsid w:val="0068669B"/>
    <w:rsid w:val="006907E8"/>
    <w:rsid w:val="00690B03"/>
    <w:rsid w:val="00691E86"/>
    <w:rsid w:val="00691F30"/>
    <w:rsid w:val="00693E99"/>
    <w:rsid w:val="0069698A"/>
    <w:rsid w:val="00697A0C"/>
    <w:rsid w:val="006A24EE"/>
    <w:rsid w:val="006A367C"/>
    <w:rsid w:val="006A3907"/>
    <w:rsid w:val="006A3E45"/>
    <w:rsid w:val="006A41FB"/>
    <w:rsid w:val="006A436B"/>
    <w:rsid w:val="006A489C"/>
    <w:rsid w:val="006A4B33"/>
    <w:rsid w:val="006A53EB"/>
    <w:rsid w:val="006A68D5"/>
    <w:rsid w:val="006A6C00"/>
    <w:rsid w:val="006A788F"/>
    <w:rsid w:val="006B03A2"/>
    <w:rsid w:val="006B167A"/>
    <w:rsid w:val="006B2918"/>
    <w:rsid w:val="006B2E7F"/>
    <w:rsid w:val="006B32ED"/>
    <w:rsid w:val="006B47D2"/>
    <w:rsid w:val="006B4A9E"/>
    <w:rsid w:val="006B4D5B"/>
    <w:rsid w:val="006B5B73"/>
    <w:rsid w:val="006B5BAC"/>
    <w:rsid w:val="006C0A27"/>
    <w:rsid w:val="006C2B48"/>
    <w:rsid w:val="006C5001"/>
    <w:rsid w:val="006C5B2A"/>
    <w:rsid w:val="006C5D40"/>
    <w:rsid w:val="006C6BFA"/>
    <w:rsid w:val="006C76EF"/>
    <w:rsid w:val="006C7F4C"/>
    <w:rsid w:val="006D0010"/>
    <w:rsid w:val="006D094A"/>
    <w:rsid w:val="006D0B3D"/>
    <w:rsid w:val="006D0C81"/>
    <w:rsid w:val="006D39E6"/>
    <w:rsid w:val="006D3DC8"/>
    <w:rsid w:val="006D4277"/>
    <w:rsid w:val="006D45DD"/>
    <w:rsid w:val="006D462B"/>
    <w:rsid w:val="006D4D49"/>
    <w:rsid w:val="006D4EB4"/>
    <w:rsid w:val="006D5E4F"/>
    <w:rsid w:val="006D664B"/>
    <w:rsid w:val="006E0624"/>
    <w:rsid w:val="006E1244"/>
    <w:rsid w:val="006E1400"/>
    <w:rsid w:val="006E2718"/>
    <w:rsid w:val="006E2C8D"/>
    <w:rsid w:val="006E2D7B"/>
    <w:rsid w:val="006E2EA5"/>
    <w:rsid w:val="006E30DC"/>
    <w:rsid w:val="006E37B1"/>
    <w:rsid w:val="006E5396"/>
    <w:rsid w:val="006E7EE6"/>
    <w:rsid w:val="006F0951"/>
    <w:rsid w:val="006F1007"/>
    <w:rsid w:val="006F13A2"/>
    <w:rsid w:val="006F1432"/>
    <w:rsid w:val="006F14B4"/>
    <w:rsid w:val="006F188D"/>
    <w:rsid w:val="006F2080"/>
    <w:rsid w:val="006F217F"/>
    <w:rsid w:val="006F2589"/>
    <w:rsid w:val="006F54D9"/>
    <w:rsid w:val="006F592E"/>
    <w:rsid w:val="006F7021"/>
    <w:rsid w:val="006F7251"/>
    <w:rsid w:val="006F75DF"/>
    <w:rsid w:val="006F7AF3"/>
    <w:rsid w:val="0070008F"/>
    <w:rsid w:val="007008E9"/>
    <w:rsid w:val="00701138"/>
    <w:rsid w:val="007015D8"/>
    <w:rsid w:val="007037BF"/>
    <w:rsid w:val="00704814"/>
    <w:rsid w:val="00704B6F"/>
    <w:rsid w:val="007052A5"/>
    <w:rsid w:val="00706430"/>
    <w:rsid w:val="007068E2"/>
    <w:rsid w:val="00707257"/>
    <w:rsid w:val="00710C64"/>
    <w:rsid w:val="0071119B"/>
    <w:rsid w:val="007119BC"/>
    <w:rsid w:val="00711A8A"/>
    <w:rsid w:val="007129D9"/>
    <w:rsid w:val="00712EC2"/>
    <w:rsid w:val="00713547"/>
    <w:rsid w:val="00713EE7"/>
    <w:rsid w:val="00714755"/>
    <w:rsid w:val="00714A27"/>
    <w:rsid w:val="007172DA"/>
    <w:rsid w:val="00720169"/>
    <w:rsid w:val="007213E5"/>
    <w:rsid w:val="007218E5"/>
    <w:rsid w:val="00722192"/>
    <w:rsid w:val="00722222"/>
    <w:rsid w:val="00722352"/>
    <w:rsid w:val="0072307E"/>
    <w:rsid w:val="00723B11"/>
    <w:rsid w:val="00723ECC"/>
    <w:rsid w:val="00725AC5"/>
    <w:rsid w:val="007265DE"/>
    <w:rsid w:val="007268DD"/>
    <w:rsid w:val="0072730E"/>
    <w:rsid w:val="0072789F"/>
    <w:rsid w:val="00730299"/>
    <w:rsid w:val="00731646"/>
    <w:rsid w:val="0073218E"/>
    <w:rsid w:val="007327C5"/>
    <w:rsid w:val="007329F2"/>
    <w:rsid w:val="007342C3"/>
    <w:rsid w:val="00734CDD"/>
    <w:rsid w:val="00734EA7"/>
    <w:rsid w:val="0073614E"/>
    <w:rsid w:val="00736EEF"/>
    <w:rsid w:val="00736F30"/>
    <w:rsid w:val="007374C7"/>
    <w:rsid w:val="0073785A"/>
    <w:rsid w:val="00740879"/>
    <w:rsid w:val="00740E16"/>
    <w:rsid w:val="0074135A"/>
    <w:rsid w:val="0074139E"/>
    <w:rsid w:val="0074139F"/>
    <w:rsid w:val="00742D5B"/>
    <w:rsid w:val="00742F21"/>
    <w:rsid w:val="00744549"/>
    <w:rsid w:val="007446CF"/>
    <w:rsid w:val="00744A3F"/>
    <w:rsid w:val="00745E62"/>
    <w:rsid w:val="00746346"/>
    <w:rsid w:val="0074650E"/>
    <w:rsid w:val="00746C51"/>
    <w:rsid w:val="00747D43"/>
    <w:rsid w:val="00752229"/>
    <w:rsid w:val="007522CC"/>
    <w:rsid w:val="007535AD"/>
    <w:rsid w:val="00753ED1"/>
    <w:rsid w:val="00754596"/>
    <w:rsid w:val="00754A72"/>
    <w:rsid w:val="00754BF2"/>
    <w:rsid w:val="00754D7C"/>
    <w:rsid w:val="007606FD"/>
    <w:rsid w:val="00761A68"/>
    <w:rsid w:val="00762CEE"/>
    <w:rsid w:val="007653E8"/>
    <w:rsid w:val="00771403"/>
    <w:rsid w:val="007719D4"/>
    <w:rsid w:val="007722EF"/>
    <w:rsid w:val="007736D3"/>
    <w:rsid w:val="00774B27"/>
    <w:rsid w:val="00775619"/>
    <w:rsid w:val="00775AEF"/>
    <w:rsid w:val="007764AF"/>
    <w:rsid w:val="00776617"/>
    <w:rsid w:val="0077744B"/>
    <w:rsid w:val="00777F48"/>
    <w:rsid w:val="00781100"/>
    <w:rsid w:val="00783487"/>
    <w:rsid w:val="007834D7"/>
    <w:rsid w:val="00783A10"/>
    <w:rsid w:val="00784B30"/>
    <w:rsid w:val="00785312"/>
    <w:rsid w:val="00785923"/>
    <w:rsid w:val="00785A46"/>
    <w:rsid w:val="00786142"/>
    <w:rsid w:val="00786A2D"/>
    <w:rsid w:val="00786A58"/>
    <w:rsid w:val="00786E55"/>
    <w:rsid w:val="007876F1"/>
    <w:rsid w:val="00792ADD"/>
    <w:rsid w:val="00792FFB"/>
    <w:rsid w:val="007934A9"/>
    <w:rsid w:val="00793E2B"/>
    <w:rsid w:val="0079610E"/>
    <w:rsid w:val="00796752"/>
    <w:rsid w:val="007974DA"/>
    <w:rsid w:val="007A018A"/>
    <w:rsid w:val="007A0314"/>
    <w:rsid w:val="007A1942"/>
    <w:rsid w:val="007A1A32"/>
    <w:rsid w:val="007A32FF"/>
    <w:rsid w:val="007A4FC1"/>
    <w:rsid w:val="007A555E"/>
    <w:rsid w:val="007A618E"/>
    <w:rsid w:val="007A6834"/>
    <w:rsid w:val="007B05D3"/>
    <w:rsid w:val="007B14A9"/>
    <w:rsid w:val="007B27B0"/>
    <w:rsid w:val="007B2854"/>
    <w:rsid w:val="007B69C5"/>
    <w:rsid w:val="007C045F"/>
    <w:rsid w:val="007C1031"/>
    <w:rsid w:val="007C1D4E"/>
    <w:rsid w:val="007C33D6"/>
    <w:rsid w:val="007C45E5"/>
    <w:rsid w:val="007C5D18"/>
    <w:rsid w:val="007C6ACE"/>
    <w:rsid w:val="007C73FF"/>
    <w:rsid w:val="007D0C79"/>
    <w:rsid w:val="007D1DCD"/>
    <w:rsid w:val="007D4124"/>
    <w:rsid w:val="007D4770"/>
    <w:rsid w:val="007D7499"/>
    <w:rsid w:val="007D7B73"/>
    <w:rsid w:val="007E03BD"/>
    <w:rsid w:val="007E047C"/>
    <w:rsid w:val="007E1ECE"/>
    <w:rsid w:val="007E2101"/>
    <w:rsid w:val="007E21F2"/>
    <w:rsid w:val="007E4693"/>
    <w:rsid w:val="007E4CF7"/>
    <w:rsid w:val="007E66BE"/>
    <w:rsid w:val="007E76AC"/>
    <w:rsid w:val="007F0F28"/>
    <w:rsid w:val="007F1943"/>
    <w:rsid w:val="007F1AFC"/>
    <w:rsid w:val="007F1CBF"/>
    <w:rsid w:val="007F2F24"/>
    <w:rsid w:val="007F4C67"/>
    <w:rsid w:val="007F5191"/>
    <w:rsid w:val="007F5C00"/>
    <w:rsid w:val="007F5C8F"/>
    <w:rsid w:val="007F5E26"/>
    <w:rsid w:val="007F6D78"/>
    <w:rsid w:val="007F6DA5"/>
    <w:rsid w:val="007F6FA9"/>
    <w:rsid w:val="007F7934"/>
    <w:rsid w:val="00800B88"/>
    <w:rsid w:val="00801A9F"/>
    <w:rsid w:val="00801FB3"/>
    <w:rsid w:val="008030AE"/>
    <w:rsid w:val="00804D6D"/>
    <w:rsid w:val="0080529A"/>
    <w:rsid w:val="0080589B"/>
    <w:rsid w:val="00806FED"/>
    <w:rsid w:val="00807064"/>
    <w:rsid w:val="008073CC"/>
    <w:rsid w:val="00807740"/>
    <w:rsid w:val="00810270"/>
    <w:rsid w:val="0081072B"/>
    <w:rsid w:val="0081073C"/>
    <w:rsid w:val="00813C5E"/>
    <w:rsid w:val="00817643"/>
    <w:rsid w:val="00817E61"/>
    <w:rsid w:val="00817FDF"/>
    <w:rsid w:val="00820512"/>
    <w:rsid w:val="00820EFC"/>
    <w:rsid w:val="00820FE5"/>
    <w:rsid w:val="00821448"/>
    <w:rsid w:val="0082209E"/>
    <w:rsid w:val="0082278B"/>
    <w:rsid w:val="00823E05"/>
    <w:rsid w:val="0082444E"/>
    <w:rsid w:val="0082446D"/>
    <w:rsid w:val="008253F1"/>
    <w:rsid w:val="008265AB"/>
    <w:rsid w:val="008278E5"/>
    <w:rsid w:val="00830035"/>
    <w:rsid w:val="00830775"/>
    <w:rsid w:val="0083092D"/>
    <w:rsid w:val="0083172F"/>
    <w:rsid w:val="00831C93"/>
    <w:rsid w:val="0083391B"/>
    <w:rsid w:val="00833D3E"/>
    <w:rsid w:val="00833D45"/>
    <w:rsid w:val="008358E7"/>
    <w:rsid w:val="00836054"/>
    <w:rsid w:val="00836156"/>
    <w:rsid w:val="00837C02"/>
    <w:rsid w:val="008409DE"/>
    <w:rsid w:val="0084141E"/>
    <w:rsid w:val="0084405B"/>
    <w:rsid w:val="008442DA"/>
    <w:rsid w:val="0084573D"/>
    <w:rsid w:val="00845A5E"/>
    <w:rsid w:val="0084683C"/>
    <w:rsid w:val="008473AE"/>
    <w:rsid w:val="008500D5"/>
    <w:rsid w:val="00850C98"/>
    <w:rsid w:val="00850EB0"/>
    <w:rsid w:val="00851A43"/>
    <w:rsid w:val="0085213E"/>
    <w:rsid w:val="008527A2"/>
    <w:rsid w:val="00853277"/>
    <w:rsid w:val="00853955"/>
    <w:rsid w:val="00853D3D"/>
    <w:rsid w:val="008545DF"/>
    <w:rsid w:val="0085489E"/>
    <w:rsid w:val="008570AB"/>
    <w:rsid w:val="008577ED"/>
    <w:rsid w:val="00861B39"/>
    <w:rsid w:val="00861C19"/>
    <w:rsid w:val="00862A64"/>
    <w:rsid w:val="00863B5C"/>
    <w:rsid w:val="00863B67"/>
    <w:rsid w:val="00865479"/>
    <w:rsid w:val="00865936"/>
    <w:rsid w:val="00866317"/>
    <w:rsid w:val="00872B6D"/>
    <w:rsid w:val="00872FAB"/>
    <w:rsid w:val="00873464"/>
    <w:rsid w:val="00873B86"/>
    <w:rsid w:val="00873BB4"/>
    <w:rsid w:val="00877D6C"/>
    <w:rsid w:val="00877E67"/>
    <w:rsid w:val="008805A0"/>
    <w:rsid w:val="008811D6"/>
    <w:rsid w:val="00881452"/>
    <w:rsid w:val="008820E4"/>
    <w:rsid w:val="00883213"/>
    <w:rsid w:val="00883DB8"/>
    <w:rsid w:val="0088583F"/>
    <w:rsid w:val="00885EDB"/>
    <w:rsid w:val="0088605B"/>
    <w:rsid w:val="00886536"/>
    <w:rsid w:val="00886B21"/>
    <w:rsid w:val="008872D7"/>
    <w:rsid w:val="008878F3"/>
    <w:rsid w:val="00887A6B"/>
    <w:rsid w:val="008901A2"/>
    <w:rsid w:val="0089036D"/>
    <w:rsid w:val="00890E1E"/>
    <w:rsid w:val="0089221C"/>
    <w:rsid w:val="00893E68"/>
    <w:rsid w:val="008940BC"/>
    <w:rsid w:val="008945A8"/>
    <w:rsid w:val="00894CE0"/>
    <w:rsid w:val="00895A99"/>
    <w:rsid w:val="00897CB9"/>
    <w:rsid w:val="008A09A2"/>
    <w:rsid w:val="008A0B68"/>
    <w:rsid w:val="008A0BFD"/>
    <w:rsid w:val="008A182F"/>
    <w:rsid w:val="008A1B6C"/>
    <w:rsid w:val="008A2A53"/>
    <w:rsid w:val="008A3107"/>
    <w:rsid w:val="008A3989"/>
    <w:rsid w:val="008A4223"/>
    <w:rsid w:val="008A4CA9"/>
    <w:rsid w:val="008A4FD6"/>
    <w:rsid w:val="008A67E6"/>
    <w:rsid w:val="008A6A0C"/>
    <w:rsid w:val="008A6CB1"/>
    <w:rsid w:val="008A7A04"/>
    <w:rsid w:val="008A7C7C"/>
    <w:rsid w:val="008B1DC7"/>
    <w:rsid w:val="008B4AC5"/>
    <w:rsid w:val="008B4FD8"/>
    <w:rsid w:val="008B54D7"/>
    <w:rsid w:val="008B62B0"/>
    <w:rsid w:val="008B68DB"/>
    <w:rsid w:val="008B6DA6"/>
    <w:rsid w:val="008B7EAA"/>
    <w:rsid w:val="008C160E"/>
    <w:rsid w:val="008C1D45"/>
    <w:rsid w:val="008C3370"/>
    <w:rsid w:val="008C33F0"/>
    <w:rsid w:val="008C5FB6"/>
    <w:rsid w:val="008C5FC7"/>
    <w:rsid w:val="008C68D2"/>
    <w:rsid w:val="008C6AB8"/>
    <w:rsid w:val="008C6D8B"/>
    <w:rsid w:val="008C74DD"/>
    <w:rsid w:val="008C771C"/>
    <w:rsid w:val="008D003D"/>
    <w:rsid w:val="008D10C7"/>
    <w:rsid w:val="008D24B0"/>
    <w:rsid w:val="008D292E"/>
    <w:rsid w:val="008D379F"/>
    <w:rsid w:val="008D3C61"/>
    <w:rsid w:val="008D426A"/>
    <w:rsid w:val="008D61C7"/>
    <w:rsid w:val="008D65A7"/>
    <w:rsid w:val="008D737D"/>
    <w:rsid w:val="008D763B"/>
    <w:rsid w:val="008E0A50"/>
    <w:rsid w:val="008E2A63"/>
    <w:rsid w:val="008E330C"/>
    <w:rsid w:val="008E41D3"/>
    <w:rsid w:val="008E4BBB"/>
    <w:rsid w:val="008E5786"/>
    <w:rsid w:val="008E654E"/>
    <w:rsid w:val="008E6922"/>
    <w:rsid w:val="008F0740"/>
    <w:rsid w:val="008F2BDA"/>
    <w:rsid w:val="008F3B65"/>
    <w:rsid w:val="008F3C5D"/>
    <w:rsid w:val="008F41ED"/>
    <w:rsid w:val="00901000"/>
    <w:rsid w:val="0090103F"/>
    <w:rsid w:val="00901395"/>
    <w:rsid w:val="00901E1F"/>
    <w:rsid w:val="00903EE4"/>
    <w:rsid w:val="00904FBA"/>
    <w:rsid w:val="00904FD2"/>
    <w:rsid w:val="009054A7"/>
    <w:rsid w:val="00905549"/>
    <w:rsid w:val="00905C04"/>
    <w:rsid w:val="009066BA"/>
    <w:rsid w:val="00906A79"/>
    <w:rsid w:val="00906B5A"/>
    <w:rsid w:val="009073E6"/>
    <w:rsid w:val="00910FC3"/>
    <w:rsid w:val="0091270A"/>
    <w:rsid w:val="00912962"/>
    <w:rsid w:val="0091376D"/>
    <w:rsid w:val="00914179"/>
    <w:rsid w:val="00914764"/>
    <w:rsid w:val="009160E7"/>
    <w:rsid w:val="00916AFC"/>
    <w:rsid w:val="00921ECD"/>
    <w:rsid w:val="0092267A"/>
    <w:rsid w:val="0092294A"/>
    <w:rsid w:val="00922DCD"/>
    <w:rsid w:val="00925B96"/>
    <w:rsid w:val="009262BF"/>
    <w:rsid w:val="0092681E"/>
    <w:rsid w:val="0092713C"/>
    <w:rsid w:val="009271CD"/>
    <w:rsid w:val="009273B1"/>
    <w:rsid w:val="009273D5"/>
    <w:rsid w:val="009278E8"/>
    <w:rsid w:val="00927D1B"/>
    <w:rsid w:val="009308D5"/>
    <w:rsid w:val="00931521"/>
    <w:rsid w:val="009354D5"/>
    <w:rsid w:val="00936C4F"/>
    <w:rsid w:val="009374F5"/>
    <w:rsid w:val="0093788E"/>
    <w:rsid w:val="00937D11"/>
    <w:rsid w:val="00937DE3"/>
    <w:rsid w:val="0094067B"/>
    <w:rsid w:val="00940B74"/>
    <w:rsid w:val="009413B3"/>
    <w:rsid w:val="00941A78"/>
    <w:rsid w:val="00942572"/>
    <w:rsid w:val="009444D8"/>
    <w:rsid w:val="009447B9"/>
    <w:rsid w:val="00946C0F"/>
    <w:rsid w:val="00946FE3"/>
    <w:rsid w:val="00947B71"/>
    <w:rsid w:val="00950EB8"/>
    <w:rsid w:val="009514C5"/>
    <w:rsid w:val="0095281B"/>
    <w:rsid w:val="00954120"/>
    <w:rsid w:val="00954B11"/>
    <w:rsid w:val="00955C09"/>
    <w:rsid w:val="00955C5A"/>
    <w:rsid w:val="00956410"/>
    <w:rsid w:val="009622CD"/>
    <w:rsid w:val="00962551"/>
    <w:rsid w:val="00962759"/>
    <w:rsid w:val="00962BA0"/>
    <w:rsid w:val="00963020"/>
    <w:rsid w:val="009636D6"/>
    <w:rsid w:val="0096520C"/>
    <w:rsid w:val="00967230"/>
    <w:rsid w:val="00967B10"/>
    <w:rsid w:val="0097117A"/>
    <w:rsid w:val="00971E0E"/>
    <w:rsid w:val="00972083"/>
    <w:rsid w:val="00972904"/>
    <w:rsid w:val="0097290E"/>
    <w:rsid w:val="00973930"/>
    <w:rsid w:val="0097405C"/>
    <w:rsid w:val="00974728"/>
    <w:rsid w:val="009750DD"/>
    <w:rsid w:val="009757D9"/>
    <w:rsid w:val="0097584F"/>
    <w:rsid w:val="00976308"/>
    <w:rsid w:val="00980799"/>
    <w:rsid w:val="0098087A"/>
    <w:rsid w:val="00980ABB"/>
    <w:rsid w:val="0098118A"/>
    <w:rsid w:val="0098176F"/>
    <w:rsid w:val="009828F2"/>
    <w:rsid w:val="009848EF"/>
    <w:rsid w:val="00985A8E"/>
    <w:rsid w:val="00985E89"/>
    <w:rsid w:val="00990ACF"/>
    <w:rsid w:val="00992C92"/>
    <w:rsid w:val="00993A79"/>
    <w:rsid w:val="00993B71"/>
    <w:rsid w:val="00994C71"/>
    <w:rsid w:val="00995824"/>
    <w:rsid w:val="00996D3E"/>
    <w:rsid w:val="00997F05"/>
    <w:rsid w:val="00997FBB"/>
    <w:rsid w:val="009A082E"/>
    <w:rsid w:val="009A23FE"/>
    <w:rsid w:val="009A42A6"/>
    <w:rsid w:val="009A4DD5"/>
    <w:rsid w:val="009A51C3"/>
    <w:rsid w:val="009A5DAC"/>
    <w:rsid w:val="009A5E67"/>
    <w:rsid w:val="009A624B"/>
    <w:rsid w:val="009A74EC"/>
    <w:rsid w:val="009A7661"/>
    <w:rsid w:val="009A76ED"/>
    <w:rsid w:val="009B08D7"/>
    <w:rsid w:val="009B0C33"/>
    <w:rsid w:val="009B154C"/>
    <w:rsid w:val="009B1616"/>
    <w:rsid w:val="009B314F"/>
    <w:rsid w:val="009B3A69"/>
    <w:rsid w:val="009B4904"/>
    <w:rsid w:val="009B5C97"/>
    <w:rsid w:val="009B7382"/>
    <w:rsid w:val="009C052E"/>
    <w:rsid w:val="009C0BA7"/>
    <w:rsid w:val="009C2950"/>
    <w:rsid w:val="009C5E01"/>
    <w:rsid w:val="009C6524"/>
    <w:rsid w:val="009D04AB"/>
    <w:rsid w:val="009D0B54"/>
    <w:rsid w:val="009D16B7"/>
    <w:rsid w:val="009D3432"/>
    <w:rsid w:val="009D3528"/>
    <w:rsid w:val="009D41EF"/>
    <w:rsid w:val="009D5F84"/>
    <w:rsid w:val="009D62DD"/>
    <w:rsid w:val="009D69E2"/>
    <w:rsid w:val="009D6DB2"/>
    <w:rsid w:val="009D742C"/>
    <w:rsid w:val="009D784B"/>
    <w:rsid w:val="009E04F4"/>
    <w:rsid w:val="009E0622"/>
    <w:rsid w:val="009E4E12"/>
    <w:rsid w:val="009E6623"/>
    <w:rsid w:val="009E7EAB"/>
    <w:rsid w:val="009F013D"/>
    <w:rsid w:val="009F1695"/>
    <w:rsid w:val="009F18CA"/>
    <w:rsid w:val="009F3125"/>
    <w:rsid w:val="009F31D1"/>
    <w:rsid w:val="009F385F"/>
    <w:rsid w:val="009F415C"/>
    <w:rsid w:val="009F46E2"/>
    <w:rsid w:val="009F4727"/>
    <w:rsid w:val="009F479C"/>
    <w:rsid w:val="009F4829"/>
    <w:rsid w:val="009F6D67"/>
    <w:rsid w:val="009F6F0F"/>
    <w:rsid w:val="009F6F5E"/>
    <w:rsid w:val="009F7A02"/>
    <w:rsid w:val="00A00ED7"/>
    <w:rsid w:val="00A01232"/>
    <w:rsid w:val="00A01562"/>
    <w:rsid w:val="00A0193A"/>
    <w:rsid w:val="00A023CF"/>
    <w:rsid w:val="00A025A5"/>
    <w:rsid w:val="00A0289C"/>
    <w:rsid w:val="00A02AEE"/>
    <w:rsid w:val="00A046F5"/>
    <w:rsid w:val="00A060B1"/>
    <w:rsid w:val="00A07118"/>
    <w:rsid w:val="00A07518"/>
    <w:rsid w:val="00A07DCC"/>
    <w:rsid w:val="00A104C0"/>
    <w:rsid w:val="00A1052B"/>
    <w:rsid w:val="00A11363"/>
    <w:rsid w:val="00A1295A"/>
    <w:rsid w:val="00A12C64"/>
    <w:rsid w:val="00A13025"/>
    <w:rsid w:val="00A13ACA"/>
    <w:rsid w:val="00A13D0E"/>
    <w:rsid w:val="00A13DBC"/>
    <w:rsid w:val="00A15800"/>
    <w:rsid w:val="00A15EC5"/>
    <w:rsid w:val="00A16CCA"/>
    <w:rsid w:val="00A20B5F"/>
    <w:rsid w:val="00A22B5A"/>
    <w:rsid w:val="00A2332B"/>
    <w:rsid w:val="00A23FE1"/>
    <w:rsid w:val="00A243F6"/>
    <w:rsid w:val="00A248CE"/>
    <w:rsid w:val="00A303B0"/>
    <w:rsid w:val="00A31401"/>
    <w:rsid w:val="00A31803"/>
    <w:rsid w:val="00A32F3B"/>
    <w:rsid w:val="00A34EED"/>
    <w:rsid w:val="00A365C9"/>
    <w:rsid w:val="00A37FF6"/>
    <w:rsid w:val="00A42E14"/>
    <w:rsid w:val="00A435DB"/>
    <w:rsid w:val="00A436AF"/>
    <w:rsid w:val="00A459BB"/>
    <w:rsid w:val="00A45C54"/>
    <w:rsid w:val="00A4634D"/>
    <w:rsid w:val="00A4663E"/>
    <w:rsid w:val="00A47F37"/>
    <w:rsid w:val="00A50AAC"/>
    <w:rsid w:val="00A521BD"/>
    <w:rsid w:val="00A523FD"/>
    <w:rsid w:val="00A530CC"/>
    <w:rsid w:val="00A5364E"/>
    <w:rsid w:val="00A5390A"/>
    <w:rsid w:val="00A53C62"/>
    <w:rsid w:val="00A5430F"/>
    <w:rsid w:val="00A55526"/>
    <w:rsid w:val="00A56055"/>
    <w:rsid w:val="00A560F1"/>
    <w:rsid w:val="00A6040D"/>
    <w:rsid w:val="00A607F1"/>
    <w:rsid w:val="00A60D54"/>
    <w:rsid w:val="00A6187A"/>
    <w:rsid w:val="00A61A6C"/>
    <w:rsid w:val="00A631D8"/>
    <w:rsid w:val="00A63D1C"/>
    <w:rsid w:val="00A6575B"/>
    <w:rsid w:val="00A66CD1"/>
    <w:rsid w:val="00A66D6D"/>
    <w:rsid w:val="00A702ED"/>
    <w:rsid w:val="00A72A6A"/>
    <w:rsid w:val="00A72F75"/>
    <w:rsid w:val="00A736B5"/>
    <w:rsid w:val="00A74BA8"/>
    <w:rsid w:val="00A754BB"/>
    <w:rsid w:val="00A757FC"/>
    <w:rsid w:val="00A774AF"/>
    <w:rsid w:val="00A77649"/>
    <w:rsid w:val="00A7797E"/>
    <w:rsid w:val="00A805FE"/>
    <w:rsid w:val="00A80901"/>
    <w:rsid w:val="00A80ABC"/>
    <w:rsid w:val="00A813E6"/>
    <w:rsid w:val="00A821C5"/>
    <w:rsid w:val="00A8257B"/>
    <w:rsid w:val="00A82724"/>
    <w:rsid w:val="00A82735"/>
    <w:rsid w:val="00A828C7"/>
    <w:rsid w:val="00A831AF"/>
    <w:rsid w:val="00A83B78"/>
    <w:rsid w:val="00A83F3C"/>
    <w:rsid w:val="00A84D9D"/>
    <w:rsid w:val="00A84E89"/>
    <w:rsid w:val="00A900F8"/>
    <w:rsid w:val="00A9069D"/>
    <w:rsid w:val="00A90A39"/>
    <w:rsid w:val="00A916A4"/>
    <w:rsid w:val="00A936C1"/>
    <w:rsid w:val="00A93847"/>
    <w:rsid w:val="00A9421C"/>
    <w:rsid w:val="00A9476E"/>
    <w:rsid w:val="00A94852"/>
    <w:rsid w:val="00A95A99"/>
    <w:rsid w:val="00A95B1D"/>
    <w:rsid w:val="00A95B79"/>
    <w:rsid w:val="00A9732A"/>
    <w:rsid w:val="00A97746"/>
    <w:rsid w:val="00AA063C"/>
    <w:rsid w:val="00AA0EBC"/>
    <w:rsid w:val="00AA2B3E"/>
    <w:rsid w:val="00AA380E"/>
    <w:rsid w:val="00AA4376"/>
    <w:rsid w:val="00AA5447"/>
    <w:rsid w:val="00AA56F7"/>
    <w:rsid w:val="00AA5B81"/>
    <w:rsid w:val="00AA6848"/>
    <w:rsid w:val="00AA7C87"/>
    <w:rsid w:val="00AB12DF"/>
    <w:rsid w:val="00AB25EA"/>
    <w:rsid w:val="00AB2947"/>
    <w:rsid w:val="00AB4441"/>
    <w:rsid w:val="00AB594E"/>
    <w:rsid w:val="00AB5E68"/>
    <w:rsid w:val="00AB63D5"/>
    <w:rsid w:val="00AB6EF6"/>
    <w:rsid w:val="00AB7366"/>
    <w:rsid w:val="00AC021D"/>
    <w:rsid w:val="00AC237B"/>
    <w:rsid w:val="00AC2900"/>
    <w:rsid w:val="00AC2B78"/>
    <w:rsid w:val="00AC3DB1"/>
    <w:rsid w:val="00AC5B42"/>
    <w:rsid w:val="00AC5ED7"/>
    <w:rsid w:val="00AC6F7F"/>
    <w:rsid w:val="00AC7353"/>
    <w:rsid w:val="00AD060E"/>
    <w:rsid w:val="00AD0758"/>
    <w:rsid w:val="00AD084A"/>
    <w:rsid w:val="00AD09EB"/>
    <w:rsid w:val="00AD318B"/>
    <w:rsid w:val="00AD35DD"/>
    <w:rsid w:val="00AD46AC"/>
    <w:rsid w:val="00AD49D0"/>
    <w:rsid w:val="00AD545D"/>
    <w:rsid w:val="00AD563E"/>
    <w:rsid w:val="00AD5959"/>
    <w:rsid w:val="00AD5FEA"/>
    <w:rsid w:val="00AD691D"/>
    <w:rsid w:val="00AD6F2D"/>
    <w:rsid w:val="00AE1255"/>
    <w:rsid w:val="00AE1520"/>
    <w:rsid w:val="00AE1D14"/>
    <w:rsid w:val="00AE2E9F"/>
    <w:rsid w:val="00AE330D"/>
    <w:rsid w:val="00AE33E8"/>
    <w:rsid w:val="00AE5961"/>
    <w:rsid w:val="00AE74B6"/>
    <w:rsid w:val="00AE7A87"/>
    <w:rsid w:val="00AE7F7F"/>
    <w:rsid w:val="00AF0076"/>
    <w:rsid w:val="00AF0CD2"/>
    <w:rsid w:val="00AF1650"/>
    <w:rsid w:val="00AF1BA6"/>
    <w:rsid w:val="00AF1F79"/>
    <w:rsid w:val="00AF1FE8"/>
    <w:rsid w:val="00AF22EC"/>
    <w:rsid w:val="00AF5087"/>
    <w:rsid w:val="00B00626"/>
    <w:rsid w:val="00B0085F"/>
    <w:rsid w:val="00B026AF"/>
    <w:rsid w:val="00B02F6E"/>
    <w:rsid w:val="00B031C9"/>
    <w:rsid w:val="00B065CA"/>
    <w:rsid w:val="00B06E64"/>
    <w:rsid w:val="00B07288"/>
    <w:rsid w:val="00B07A6B"/>
    <w:rsid w:val="00B100EA"/>
    <w:rsid w:val="00B108CD"/>
    <w:rsid w:val="00B10CA6"/>
    <w:rsid w:val="00B11A2E"/>
    <w:rsid w:val="00B122E3"/>
    <w:rsid w:val="00B14A8F"/>
    <w:rsid w:val="00B1583C"/>
    <w:rsid w:val="00B17141"/>
    <w:rsid w:val="00B17828"/>
    <w:rsid w:val="00B17A60"/>
    <w:rsid w:val="00B20DD9"/>
    <w:rsid w:val="00B21679"/>
    <w:rsid w:val="00B216A1"/>
    <w:rsid w:val="00B22E89"/>
    <w:rsid w:val="00B22EEF"/>
    <w:rsid w:val="00B2358A"/>
    <w:rsid w:val="00B23CAB"/>
    <w:rsid w:val="00B24ECE"/>
    <w:rsid w:val="00B25A04"/>
    <w:rsid w:val="00B25D3F"/>
    <w:rsid w:val="00B260BF"/>
    <w:rsid w:val="00B30268"/>
    <w:rsid w:val="00B304E7"/>
    <w:rsid w:val="00B308DA"/>
    <w:rsid w:val="00B32D37"/>
    <w:rsid w:val="00B33457"/>
    <w:rsid w:val="00B34974"/>
    <w:rsid w:val="00B34AB3"/>
    <w:rsid w:val="00B34AFC"/>
    <w:rsid w:val="00B352CD"/>
    <w:rsid w:val="00B35722"/>
    <w:rsid w:val="00B36C0F"/>
    <w:rsid w:val="00B37673"/>
    <w:rsid w:val="00B3798C"/>
    <w:rsid w:val="00B40E9D"/>
    <w:rsid w:val="00B41BB1"/>
    <w:rsid w:val="00B426C4"/>
    <w:rsid w:val="00B437CB"/>
    <w:rsid w:val="00B5019E"/>
    <w:rsid w:val="00B50460"/>
    <w:rsid w:val="00B50A93"/>
    <w:rsid w:val="00B52067"/>
    <w:rsid w:val="00B523C2"/>
    <w:rsid w:val="00B54160"/>
    <w:rsid w:val="00B5419B"/>
    <w:rsid w:val="00B5473C"/>
    <w:rsid w:val="00B55579"/>
    <w:rsid w:val="00B5641B"/>
    <w:rsid w:val="00B61174"/>
    <w:rsid w:val="00B611AD"/>
    <w:rsid w:val="00B63056"/>
    <w:rsid w:val="00B63E09"/>
    <w:rsid w:val="00B6435C"/>
    <w:rsid w:val="00B64563"/>
    <w:rsid w:val="00B6483A"/>
    <w:rsid w:val="00B668AC"/>
    <w:rsid w:val="00B6798A"/>
    <w:rsid w:val="00B7037D"/>
    <w:rsid w:val="00B7115D"/>
    <w:rsid w:val="00B716F5"/>
    <w:rsid w:val="00B72DBF"/>
    <w:rsid w:val="00B7578A"/>
    <w:rsid w:val="00B758BA"/>
    <w:rsid w:val="00B76736"/>
    <w:rsid w:val="00B76864"/>
    <w:rsid w:val="00B76919"/>
    <w:rsid w:val="00B77CB1"/>
    <w:rsid w:val="00B81DE8"/>
    <w:rsid w:val="00B8222F"/>
    <w:rsid w:val="00B828A6"/>
    <w:rsid w:val="00B82EAD"/>
    <w:rsid w:val="00B84517"/>
    <w:rsid w:val="00B855E2"/>
    <w:rsid w:val="00B8568A"/>
    <w:rsid w:val="00B85B1B"/>
    <w:rsid w:val="00B86FF3"/>
    <w:rsid w:val="00B87FE7"/>
    <w:rsid w:val="00B90BBE"/>
    <w:rsid w:val="00B93CE5"/>
    <w:rsid w:val="00B9406D"/>
    <w:rsid w:val="00B94CDE"/>
    <w:rsid w:val="00B9682D"/>
    <w:rsid w:val="00B97FCE"/>
    <w:rsid w:val="00BA0548"/>
    <w:rsid w:val="00BA0842"/>
    <w:rsid w:val="00BA2A50"/>
    <w:rsid w:val="00BA39C9"/>
    <w:rsid w:val="00BA3A41"/>
    <w:rsid w:val="00BA53E4"/>
    <w:rsid w:val="00BA543B"/>
    <w:rsid w:val="00BA5CF1"/>
    <w:rsid w:val="00BA7765"/>
    <w:rsid w:val="00BA7E3E"/>
    <w:rsid w:val="00BB0C8B"/>
    <w:rsid w:val="00BB0F48"/>
    <w:rsid w:val="00BB168A"/>
    <w:rsid w:val="00BB3534"/>
    <w:rsid w:val="00BB3596"/>
    <w:rsid w:val="00BB4471"/>
    <w:rsid w:val="00BB4673"/>
    <w:rsid w:val="00BB496D"/>
    <w:rsid w:val="00BB4C28"/>
    <w:rsid w:val="00BB4E7A"/>
    <w:rsid w:val="00BB7227"/>
    <w:rsid w:val="00BB763B"/>
    <w:rsid w:val="00BC0E66"/>
    <w:rsid w:val="00BC2337"/>
    <w:rsid w:val="00BC24A8"/>
    <w:rsid w:val="00BC2FD5"/>
    <w:rsid w:val="00BC34AA"/>
    <w:rsid w:val="00BC3E0A"/>
    <w:rsid w:val="00BC4BBE"/>
    <w:rsid w:val="00BC59E2"/>
    <w:rsid w:val="00BC5C02"/>
    <w:rsid w:val="00BC655F"/>
    <w:rsid w:val="00BC732D"/>
    <w:rsid w:val="00BD00E2"/>
    <w:rsid w:val="00BD0B51"/>
    <w:rsid w:val="00BD1001"/>
    <w:rsid w:val="00BD239E"/>
    <w:rsid w:val="00BD23EB"/>
    <w:rsid w:val="00BD43CB"/>
    <w:rsid w:val="00BD5010"/>
    <w:rsid w:val="00BD6590"/>
    <w:rsid w:val="00BD7FF9"/>
    <w:rsid w:val="00BE0428"/>
    <w:rsid w:val="00BE1AEA"/>
    <w:rsid w:val="00BE2427"/>
    <w:rsid w:val="00BE2CEA"/>
    <w:rsid w:val="00BE38AE"/>
    <w:rsid w:val="00BE49A3"/>
    <w:rsid w:val="00BE4EF6"/>
    <w:rsid w:val="00BE695D"/>
    <w:rsid w:val="00BF014D"/>
    <w:rsid w:val="00BF1F63"/>
    <w:rsid w:val="00BF1FC4"/>
    <w:rsid w:val="00BF2F71"/>
    <w:rsid w:val="00BF3964"/>
    <w:rsid w:val="00BF4EBB"/>
    <w:rsid w:val="00BF5D4C"/>
    <w:rsid w:val="00BF6040"/>
    <w:rsid w:val="00BF6314"/>
    <w:rsid w:val="00BF6D94"/>
    <w:rsid w:val="00BF7D79"/>
    <w:rsid w:val="00C021EA"/>
    <w:rsid w:val="00C0476F"/>
    <w:rsid w:val="00C06407"/>
    <w:rsid w:val="00C06F13"/>
    <w:rsid w:val="00C07CFE"/>
    <w:rsid w:val="00C119DA"/>
    <w:rsid w:val="00C12061"/>
    <w:rsid w:val="00C130A7"/>
    <w:rsid w:val="00C131E0"/>
    <w:rsid w:val="00C14D6D"/>
    <w:rsid w:val="00C14FF0"/>
    <w:rsid w:val="00C15414"/>
    <w:rsid w:val="00C1584D"/>
    <w:rsid w:val="00C1756C"/>
    <w:rsid w:val="00C1783A"/>
    <w:rsid w:val="00C1790F"/>
    <w:rsid w:val="00C17D45"/>
    <w:rsid w:val="00C21651"/>
    <w:rsid w:val="00C21D68"/>
    <w:rsid w:val="00C221E3"/>
    <w:rsid w:val="00C224F0"/>
    <w:rsid w:val="00C2311A"/>
    <w:rsid w:val="00C23EBE"/>
    <w:rsid w:val="00C25DA8"/>
    <w:rsid w:val="00C26302"/>
    <w:rsid w:val="00C27C10"/>
    <w:rsid w:val="00C27D3D"/>
    <w:rsid w:val="00C3196A"/>
    <w:rsid w:val="00C31AC0"/>
    <w:rsid w:val="00C32562"/>
    <w:rsid w:val="00C326CE"/>
    <w:rsid w:val="00C3292E"/>
    <w:rsid w:val="00C35630"/>
    <w:rsid w:val="00C36F23"/>
    <w:rsid w:val="00C37186"/>
    <w:rsid w:val="00C37FF7"/>
    <w:rsid w:val="00C40602"/>
    <w:rsid w:val="00C4127D"/>
    <w:rsid w:val="00C423FE"/>
    <w:rsid w:val="00C43DDA"/>
    <w:rsid w:val="00C445D6"/>
    <w:rsid w:val="00C44B92"/>
    <w:rsid w:val="00C47170"/>
    <w:rsid w:val="00C50DFB"/>
    <w:rsid w:val="00C51BD8"/>
    <w:rsid w:val="00C5201E"/>
    <w:rsid w:val="00C52695"/>
    <w:rsid w:val="00C5307E"/>
    <w:rsid w:val="00C53728"/>
    <w:rsid w:val="00C538BE"/>
    <w:rsid w:val="00C56174"/>
    <w:rsid w:val="00C573EC"/>
    <w:rsid w:val="00C607D5"/>
    <w:rsid w:val="00C6136C"/>
    <w:rsid w:val="00C62068"/>
    <w:rsid w:val="00C6208A"/>
    <w:rsid w:val="00C62237"/>
    <w:rsid w:val="00C6389F"/>
    <w:rsid w:val="00C650AF"/>
    <w:rsid w:val="00C653E3"/>
    <w:rsid w:val="00C665F5"/>
    <w:rsid w:val="00C70A22"/>
    <w:rsid w:val="00C71032"/>
    <w:rsid w:val="00C71108"/>
    <w:rsid w:val="00C711B3"/>
    <w:rsid w:val="00C7135D"/>
    <w:rsid w:val="00C717CF"/>
    <w:rsid w:val="00C725BB"/>
    <w:rsid w:val="00C74562"/>
    <w:rsid w:val="00C748C0"/>
    <w:rsid w:val="00C74CB0"/>
    <w:rsid w:val="00C75837"/>
    <w:rsid w:val="00C75F38"/>
    <w:rsid w:val="00C76A56"/>
    <w:rsid w:val="00C76D2B"/>
    <w:rsid w:val="00C76EA4"/>
    <w:rsid w:val="00C77FAA"/>
    <w:rsid w:val="00C80758"/>
    <w:rsid w:val="00C81C45"/>
    <w:rsid w:val="00C81F49"/>
    <w:rsid w:val="00C83DBD"/>
    <w:rsid w:val="00C84A8C"/>
    <w:rsid w:val="00C86755"/>
    <w:rsid w:val="00C903BE"/>
    <w:rsid w:val="00C9049E"/>
    <w:rsid w:val="00C9065C"/>
    <w:rsid w:val="00C90FF1"/>
    <w:rsid w:val="00C918CB"/>
    <w:rsid w:val="00C91A6E"/>
    <w:rsid w:val="00C91BB4"/>
    <w:rsid w:val="00C91FAA"/>
    <w:rsid w:val="00C935D2"/>
    <w:rsid w:val="00C950C8"/>
    <w:rsid w:val="00C95D90"/>
    <w:rsid w:val="00C95E9B"/>
    <w:rsid w:val="00C96C5A"/>
    <w:rsid w:val="00C97606"/>
    <w:rsid w:val="00C97C6E"/>
    <w:rsid w:val="00CA14CC"/>
    <w:rsid w:val="00CA17A5"/>
    <w:rsid w:val="00CA257E"/>
    <w:rsid w:val="00CA2761"/>
    <w:rsid w:val="00CA2823"/>
    <w:rsid w:val="00CA301F"/>
    <w:rsid w:val="00CA3FDC"/>
    <w:rsid w:val="00CA45E8"/>
    <w:rsid w:val="00CA4AB9"/>
    <w:rsid w:val="00CA4F51"/>
    <w:rsid w:val="00CA56C6"/>
    <w:rsid w:val="00CA5954"/>
    <w:rsid w:val="00CA65AC"/>
    <w:rsid w:val="00CA7E30"/>
    <w:rsid w:val="00CB0453"/>
    <w:rsid w:val="00CB11CE"/>
    <w:rsid w:val="00CB1844"/>
    <w:rsid w:val="00CB29FF"/>
    <w:rsid w:val="00CB3403"/>
    <w:rsid w:val="00CB3D0A"/>
    <w:rsid w:val="00CB3E99"/>
    <w:rsid w:val="00CB5606"/>
    <w:rsid w:val="00CB5800"/>
    <w:rsid w:val="00CB5A41"/>
    <w:rsid w:val="00CB6C10"/>
    <w:rsid w:val="00CC197F"/>
    <w:rsid w:val="00CC1A12"/>
    <w:rsid w:val="00CC1B45"/>
    <w:rsid w:val="00CC1C27"/>
    <w:rsid w:val="00CC25CD"/>
    <w:rsid w:val="00CC2A5F"/>
    <w:rsid w:val="00CC4C5F"/>
    <w:rsid w:val="00CC7985"/>
    <w:rsid w:val="00CC7D2D"/>
    <w:rsid w:val="00CD0854"/>
    <w:rsid w:val="00CD15F2"/>
    <w:rsid w:val="00CD1B24"/>
    <w:rsid w:val="00CD2EA9"/>
    <w:rsid w:val="00CD34ED"/>
    <w:rsid w:val="00CD453E"/>
    <w:rsid w:val="00CD471C"/>
    <w:rsid w:val="00CE02AF"/>
    <w:rsid w:val="00CE04FA"/>
    <w:rsid w:val="00CE1776"/>
    <w:rsid w:val="00CE1FE4"/>
    <w:rsid w:val="00CE34B7"/>
    <w:rsid w:val="00CE363D"/>
    <w:rsid w:val="00CE3668"/>
    <w:rsid w:val="00CE3E63"/>
    <w:rsid w:val="00CE589C"/>
    <w:rsid w:val="00CE5AD1"/>
    <w:rsid w:val="00CE5AE1"/>
    <w:rsid w:val="00CF2A6B"/>
    <w:rsid w:val="00CF36A8"/>
    <w:rsid w:val="00CF411A"/>
    <w:rsid w:val="00CF4FF3"/>
    <w:rsid w:val="00CF5644"/>
    <w:rsid w:val="00CF5B2C"/>
    <w:rsid w:val="00CF5CB5"/>
    <w:rsid w:val="00CF622F"/>
    <w:rsid w:val="00CF647E"/>
    <w:rsid w:val="00CF745E"/>
    <w:rsid w:val="00D0105E"/>
    <w:rsid w:val="00D01954"/>
    <w:rsid w:val="00D02C31"/>
    <w:rsid w:val="00D03437"/>
    <w:rsid w:val="00D046D4"/>
    <w:rsid w:val="00D049AD"/>
    <w:rsid w:val="00D04BBD"/>
    <w:rsid w:val="00D0590B"/>
    <w:rsid w:val="00D0600C"/>
    <w:rsid w:val="00D06199"/>
    <w:rsid w:val="00D06755"/>
    <w:rsid w:val="00D07DEB"/>
    <w:rsid w:val="00D11F2B"/>
    <w:rsid w:val="00D12007"/>
    <w:rsid w:val="00D12931"/>
    <w:rsid w:val="00D1342C"/>
    <w:rsid w:val="00D16A95"/>
    <w:rsid w:val="00D174CD"/>
    <w:rsid w:val="00D177D8"/>
    <w:rsid w:val="00D17EF1"/>
    <w:rsid w:val="00D20B89"/>
    <w:rsid w:val="00D22423"/>
    <w:rsid w:val="00D22BBD"/>
    <w:rsid w:val="00D23527"/>
    <w:rsid w:val="00D25AA4"/>
    <w:rsid w:val="00D25B37"/>
    <w:rsid w:val="00D265F4"/>
    <w:rsid w:val="00D2739D"/>
    <w:rsid w:val="00D27725"/>
    <w:rsid w:val="00D27A3D"/>
    <w:rsid w:val="00D302DE"/>
    <w:rsid w:val="00D30C17"/>
    <w:rsid w:val="00D30C8A"/>
    <w:rsid w:val="00D31670"/>
    <w:rsid w:val="00D32F2B"/>
    <w:rsid w:val="00D33C16"/>
    <w:rsid w:val="00D34649"/>
    <w:rsid w:val="00D35158"/>
    <w:rsid w:val="00D362DE"/>
    <w:rsid w:val="00D36D1C"/>
    <w:rsid w:val="00D426DE"/>
    <w:rsid w:val="00D427FC"/>
    <w:rsid w:val="00D43CE8"/>
    <w:rsid w:val="00D454A9"/>
    <w:rsid w:val="00D5068E"/>
    <w:rsid w:val="00D51ADD"/>
    <w:rsid w:val="00D51CB1"/>
    <w:rsid w:val="00D543F4"/>
    <w:rsid w:val="00D5599B"/>
    <w:rsid w:val="00D6087F"/>
    <w:rsid w:val="00D60B5C"/>
    <w:rsid w:val="00D61440"/>
    <w:rsid w:val="00D6156E"/>
    <w:rsid w:val="00D638FD"/>
    <w:rsid w:val="00D640BC"/>
    <w:rsid w:val="00D64580"/>
    <w:rsid w:val="00D65007"/>
    <w:rsid w:val="00D6636D"/>
    <w:rsid w:val="00D666CB"/>
    <w:rsid w:val="00D66727"/>
    <w:rsid w:val="00D66943"/>
    <w:rsid w:val="00D70A9F"/>
    <w:rsid w:val="00D710CF"/>
    <w:rsid w:val="00D71604"/>
    <w:rsid w:val="00D71B93"/>
    <w:rsid w:val="00D71D39"/>
    <w:rsid w:val="00D7254E"/>
    <w:rsid w:val="00D72A62"/>
    <w:rsid w:val="00D72C25"/>
    <w:rsid w:val="00D741AC"/>
    <w:rsid w:val="00D74481"/>
    <w:rsid w:val="00D74D9F"/>
    <w:rsid w:val="00D74FB7"/>
    <w:rsid w:val="00D756E5"/>
    <w:rsid w:val="00D76258"/>
    <w:rsid w:val="00D762F4"/>
    <w:rsid w:val="00D76460"/>
    <w:rsid w:val="00D765F4"/>
    <w:rsid w:val="00D76F42"/>
    <w:rsid w:val="00D77506"/>
    <w:rsid w:val="00D80005"/>
    <w:rsid w:val="00D80775"/>
    <w:rsid w:val="00D8471E"/>
    <w:rsid w:val="00D85512"/>
    <w:rsid w:val="00D86041"/>
    <w:rsid w:val="00D870A9"/>
    <w:rsid w:val="00D8778E"/>
    <w:rsid w:val="00D87D6A"/>
    <w:rsid w:val="00D90383"/>
    <w:rsid w:val="00D91AE9"/>
    <w:rsid w:val="00D91EB4"/>
    <w:rsid w:val="00D92220"/>
    <w:rsid w:val="00D92CBC"/>
    <w:rsid w:val="00D933C9"/>
    <w:rsid w:val="00D9454E"/>
    <w:rsid w:val="00D94AD4"/>
    <w:rsid w:val="00D94B92"/>
    <w:rsid w:val="00D9604B"/>
    <w:rsid w:val="00DA202D"/>
    <w:rsid w:val="00DA27FD"/>
    <w:rsid w:val="00DA305F"/>
    <w:rsid w:val="00DA33FE"/>
    <w:rsid w:val="00DA3D6C"/>
    <w:rsid w:val="00DA5997"/>
    <w:rsid w:val="00DA6155"/>
    <w:rsid w:val="00DB0947"/>
    <w:rsid w:val="00DB20CE"/>
    <w:rsid w:val="00DB2602"/>
    <w:rsid w:val="00DB2EC8"/>
    <w:rsid w:val="00DB3C50"/>
    <w:rsid w:val="00DB3DCD"/>
    <w:rsid w:val="00DB4772"/>
    <w:rsid w:val="00DB4ADD"/>
    <w:rsid w:val="00DB4D5D"/>
    <w:rsid w:val="00DB604D"/>
    <w:rsid w:val="00DB647E"/>
    <w:rsid w:val="00DB6CEB"/>
    <w:rsid w:val="00DB6F20"/>
    <w:rsid w:val="00DC0A34"/>
    <w:rsid w:val="00DC15E4"/>
    <w:rsid w:val="00DC1841"/>
    <w:rsid w:val="00DC1A07"/>
    <w:rsid w:val="00DC3F45"/>
    <w:rsid w:val="00DC5096"/>
    <w:rsid w:val="00DC5FCF"/>
    <w:rsid w:val="00DC6156"/>
    <w:rsid w:val="00DC6C42"/>
    <w:rsid w:val="00DD062D"/>
    <w:rsid w:val="00DD14A6"/>
    <w:rsid w:val="00DD6492"/>
    <w:rsid w:val="00DD695B"/>
    <w:rsid w:val="00DD6AF5"/>
    <w:rsid w:val="00DD6C07"/>
    <w:rsid w:val="00DE14DA"/>
    <w:rsid w:val="00DE3780"/>
    <w:rsid w:val="00DE45AB"/>
    <w:rsid w:val="00DE5C66"/>
    <w:rsid w:val="00DE6075"/>
    <w:rsid w:val="00DE66B7"/>
    <w:rsid w:val="00DE6D71"/>
    <w:rsid w:val="00DF0B64"/>
    <w:rsid w:val="00DF0F57"/>
    <w:rsid w:val="00DF5144"/>
    <w:rsid w:val="00DF5377"/>
    <w:rsid w:val="00DF551B"/>
    <w:rsid w:val="00DF610B"/>
    <w:rsid w:val="00DF6574"/>
    <w:rsid w:val="00E0170F"/>
    <w:rsid w:val="00E01D42"/>
    <w:rsid w:val="00E02DDF"/>
    <w:rsid w:val="00E04847"/>
    <w:rsid w:val="00E11D56"/>
    <w:rsid w:val="00E120BC"/>
    <w:rsid w:val="00E12D82"/>
    <w:rsid w:val="00E132E1"/>
    <w:rsid w:val="00E132E3"/>
    <w:rsid w:val="00E15A9F"/>
    <w:rsid w:val="00E160FE"/>
    <w:rsid w:val="00E168DB"/>
    <w:rsid w:val="00E20C4F"/>
    <w:rsid w:val="00E22F8E"/>
    <w:rsid w:val="00E23898"/>
    <w:rsid w:val="00E261BE"/>
    <w:rsid w:val="00E26ACD"/>
    <w:rsid w:val="00E27382"/>
    <w:rsid w:val="00E3024A"/>
    <w:rsid w:val="00E30A41"/>
    <w:rsid w:val="00E30AFE"/>
    <w:rsid w:val="00E30F8A"/>
    <w:rsid w:val="00E317F4"/>
    <w:rsid w:val="00E31DD5"/>
    <w:rsid w:val="00E33447"/>
    <w:rsid w:val="00E33BFC"/>
    <w:rsid w:val="00E340F5"/>
    <w:rsid w:val="00E356BC"/>
    <w:rsid w:val="00E364E7"/>
    <w:rsid w:val="00E36CEF"/>
    <w:rsid w:val="00E37C16"/>
    <w:rsid w:val="00E41C4A"/>
    <w:rsid w:val="00E426D5"/>
    <w:rsid w:val="00E43967"/>
    <w:rsid w:val="00E44114"/>
    <w:rsid w:val="00E45D68"/>
    <w:rsid w:val="00E46512"/>
    <w:rsid w:val="00E46F12"/>
    <w:rsid w:val="00E51465"/>
    <w:rsid w:val="00E52BB8"/>
    <w:rsid w:val="00E5325D"/>
    <w:rsid w:val="00E53521"/>
    <w:rsid w:val="00E55A2D"/>
    <w:rsid w:val="00E56A41"/>
    <w:rsid w:val="00E57EDC"/>
    <w:rsid w:val="00E60E74"/>
    <w:rsid w:val="00E60F3E"/>
    <w:rsid w:val="00E6575F"/>
    <w:rsid w:val="00E66236"/>
    <w:rsid w:val="00E66E2A"/>
    <w:rsid w:val="00E71002"/>
    <w:rsid w:val="00E71C3C"/>
    <w:rsid w:val="00E728E3"/>
    <w:rsid w:val="00E73D99"/>
    <w:rsid w:val="00E74DEF"/>
    <w:rsid w:val="00E75441"/>
    <w:rsid w:val="00E76820"/>
    <w:rsid w:val="00E776D1"/>
    <w:rsid w:val="00E81359"/>
    <w:rsid w:val="00E814D7"/>
    <w:rsid w:val="00E83278"/>
    <w:rsid w:val="00E83B9F"/>
    <w:rsid w:val="00E858D3"/>
    <w:rsid w:val="00E85D56"/>
    <w:rsid w:val="00E86124"/>
    <w:rsid w:val="00E87672"/>
    <w:rsid w:val="00E87AB6"/>
    <w:rsid w:val="00E90853"/>
    <w:rsid w:val="00E918EC"/>
    <w:rsid w:val="00E932C9"/>
    <w:rsid w:val="00E93D7E"/>
    <w:rsid w:val="00E972A8"/>
    <w:rsid w:val="00E97467"/>
    <w:rsid w:val="00E978BB"/>
    <w:rsid w:val="00E97BB1"/>
    <w:rsid w:val="00EA0458"/>
    <w:rsid w:val="00EA2059"/>
    <w:rsid w:val="00EA20B7"/>
    <w:rsid w:val="00EA325D"/>
    <w:rsid w:val="00EA3680"/>
    <w:rsid w:val="00EA3EFB"/>
    <w:rsid w:val="00EA4804"/>
    <w:rsid w:val="00EA4BCD"/>
    <w:rsid w:val="00EA5921"/>
    <w:rsid w:val="00EA5C07"/>
    <w:rsid w:val="00EA5CD7"/>
    <w:rsid w:val="00EA7499"/>
    <w:rsid w:val="00EA7BD2"/>
    <w:rsid w:val="00EB0C6A"/>
    <w:rsid w:val="00EB1989"/>
    <w:rsid w:val="00EB2674"/>
    <w:rsid w:val="00EB3728"/>
    <w:rsid w:val="00EB4657"/>
    <w:rsid w:val="00EB4922"/>
    <w:rsid w:val="00EB4C5B"/>
    <w:rsid w:val="00EB5482"/>
    <w:rsid w:val="00EB6757"/>
    <w:rsid w:val="00EC0590"/>
    <w:rsid w:val="00EC26BC"/>
    <w:rsid w:val="00EC2B01"/>
    <w:rsid w:val="00EC2BF0"/>
    <w:rsid w:val="00EC4550"/>
    <w:rsid w:val="00EC4AAB"/>
    <w:rsid w:val="00EC4E6B"/>
    <w:rsid w:val="00EC54DC"/>
    <w:rsid w:val="00EC6550"/>
    <w:rsid w:val="00EC6C0C"/>
    <w:rsid w:val="00EC7372"/>
    <w:rsid w:val="00EC768F"/>
    <w:rsid w:val="00EC786F"/>
    <w:rsid w:val="00ED0172"/>
    <w:rsid w:val="00ED07A9"/>
    <w:rsid w:val="00ED0987"/>
    <w:rsid w:val="00ED2043"/>
    <w:rsid w:val="00ED2443"/>
    <w:rsid w:val="00ED2542"/>
    <w:rsid w:val="00ED28D8"/>
    <w:rsid w:val="00ED353E"/>
    <w:rsid w:val="00ED3C75"/>
    <w:rsid w:val="00ED3F53"/>
    <w:rsid w:val="00ED569B"/>
    <w:rsid w:val="00ED7752"/>
    <w:rsid w:val="00ED7DC2"/>
    <w:rsid w:val="00EE0E69"/>
    <w:rsid w:val="00EE1949"/>
    <w:rsid w:val="00EE22A1"/>
    <w:rsid w:val="00EE306E"/>
    <w:rsid w:val="00EE407C"/>
    <w:rsid w:val="00EE50A1"/>
    <w:rsid w:val="00EE50DC"/>
    <w:rsid w:val="00EE7707"/>
    <w:rsid w:val="00EE7C6F"/>
    <w:rsid w:val="00EF024C"/>
    <w:rsid w:val="00EF094A"/>
    <w:rsid w:val="00EF224A"/>
    <w:rsid w:val="00EF271E"/>
    <w:rsid w:val="00EF2D1A"/>
    <w:rsid w:val="00EF45BE"/>
    <w:rsid w:val="00EF47CC"/>
    <w:rsid w:val="00EF5449"/>
    <w:rsid w:val="00EF577A"/>
    <w:rsid w:val="00EF596E"/>
    <w:rsid w:val="00EF5D1A"/>
    <w:rsid w:val="00EF6AD3"/>
    <w:rsid w:val="00EF79D8"/>
    <w:rsid w:val="00F00B94"/>
    <w:rsid w:val="00F00D49"/>
    <w:rsid w:val="00F0107D"/>
    <w:rsid w:val="00F0263D"/>
    <w:rsid w:val="00F03FEC"/>
    <w:rsid w:val="00F043CA"/>
    <w:rsid w:val="00F05130"/>
    <w:rsid w:val="00F06B91"/>
    <w:rsid w:val="00F07811"/>
    <w:rsid w:val="00F07A34"/>
    <w:rsid w:val="00F07EAA"/>
    <w:rsid w:val="00F1017F"/>
    <w:rsid w:val="00F10C19"/>
    <w:rsid w:val="00F10C6E"/>
    <w:rsid w:val="00F10ED5"/>
    <w:rsid w:val="00F14BD1"/>
    <w:rsid w:val="00F15702"/>
    <w:rsid w:val="00F20321"/>
    <w:rsid w:val="00F20FEC"/>
    <w:rsid w:val="00F21E8A"/>
    <w:rsid w:val="00F245D4"/>
    <w:rsid w:val="00F24B72"/>
    <w:rsid w:val="00F24BFE"/>
    <w:rsid w:val="00F25236"/>
    <w:rsid w:val="00F26F43"/>
    <w:rsid w:val="00F27D5D"/>
    <w:rsid w:val="00F30E22"/>
    <w:rsid w:val="00F31537"/>
    <w:rsid w:val="00F317A7"/>
    <w:rsid w:val="00F319E9"/>
    <w:rsid w:val="00F3217A"/>
    <w:rsid w:val="00F3462D"/>
    <w:rsid w:val="00F34C84"/>
    <w:rsid w:val="00F34FA8"/>
    <w:rsid w:val="00F37186"/>
    <w:rsid w:val="00F407F0"/>
    <w:rsid w:val="00F40E2D"/>
    <w:rsid w:val="00F410AF"/>
    <w:rsid w:val="00F4156F"/>
    <w:rsid w:val="00F41BAC"/>
    <w:rsid w:val="00F47034"/>
    <w:rsid w:val="00F47D0F"/>
    <w:rsid w:val="00F50363"/>
    <w:rsid w:val="00F50A38"/>
    <w:rsid w:val="00F51CB7"/>
    <w:rsid w:val="00F520A9"/>
    <w:rsid w:val="00F52533"/>
    <w:rsid w:val="00F52817"/>
    <w:rsid w:val="00F52FEB"/>
    <w:rsid w:val="00F53366"/>
    <w:rsid w:val="00F54139"/>
    <w:rsid w:val="00F54D62"/>
    <w:rsid w:val="00F574E9"/>
    <w:rsid w:val="00F6037A"/>
    <w:rsid w:val="00F60405"/>
    <w:rsid w:val="00F6053C"/>
    <w:rsid w:val="00F61268"/>
    <w:rsid w:val="00F61AF0"/>
    <w:rsid w:val="00F61B19"/>
    <w:rsid w:val="00F62442"/>
    <w:rsid w:val="00F630AA"/>
    <w:rsid w:val="00F631AA"/>
    <w:rsid w:val="00F632AF"/>
    <w:rsid w:val="00F63E54"/>
    <w:rsid w:val="00F64182"/>
    <w:rsid w:val="00F64B81"/>
    <w:rsid w:val="00F663D7"/>
    <w:rsid w:val="00F66C98"/>
    <w:rsid w:val="00F6748A"/>
    <w:rsid w:val="00F6761C"/>
    <w:rsid w:val="00F67677"/>
    <w:rsid w:val="00F67AAA"/>
    <w:rsid w:val="00F70885"/>
    <w:rsid w:val="00F7123B"/>
    <w:rsid w:val="00F71FD6"/>
    <w:rsid w:val="00F72EA5"/>
    <w:rsid w:val="00F736CC"/>
    <w:rsid w:val="00F75CD1"/>
    <w:rsid w:val="00F76C1C"/>
    <w:rsid w:val="00F76C78"/>
    <w:rsid w:val="00F770D5"/>
    <w:rsid w:val="00F77609"/>
    <w:rsid w:val="00F8115B"/>
    <w:rsid w:val="00F81B24"/>
    <w:rsid w:val="00F83E1F"/>
    <w:rsid w:val="00F85001"/>
    <w:rsid w:val="00F86A25"/>
    <w:rsid w:val="00F8758F"/>
    <w:rsid w:val="00F87DB1"/>
    <w:rsid w:val="00F90BF5"/>
    <w:rsid w:val="00F9186B"/>
    <w:rsid w:val="00F91B4D"/>
    <w:rsid w:val="00F92B5C"/>
    <w:rsid w:val="00F93C88"/>
    <w:rsid w:val="00F9492F"/>
    <w:rsid w:val="00F94AC3"/>
    <w:rsid w:val="00F97D28"/>
    <w:rsid w:val="00FA027E"/>
    <w:rsid w:val="00FA0646"/>
    <w:rsid w:val="00FA16BB"/>
    <w:rsid w:val="00FA19C8"/>
    <w:rsid w:val="00FA1AFA"/>
    <w:rsid w:val="00FA2192"/>
    <w:rsid w:val="00FA2A8D"/>
    <w:rsid w:val="00FA344D"/>
    <w:rsid w:val="00FA4028"/>
    <w:rsid w:val="00FA44F8"/>
    <w:rsid w:val="00FA4644"/>
    <w:rsid w:val="00FA5248"/>
    <w:rsid w:val="00FA5883"/>
    <w:rsid w:val="00FA5BDA"/>
    <w:rsid w:val="00FA5C54"/>
    <w:rsid w:val="00FA62B2"/>
    <w:rsid w:val="00FA6D42"/>
    <w:rsid w:val="00FA7AFE"/>
    <w:rsid w:val="00FB1DB1"/>
    <w:rsid w:val="00FB2AFF"/>
    <w:rsid w:val="00FB3A4E"/>
    <w:rsid w:val="00FB4201"/>
    <w:rsid w:val="00FB5AC7"/>
    <w:rsid w:val="00FB66C1"/>
    <w:rsid w:val="00FB6766"/>
    <w:rsid w:val="00FB68BD"/>
    <w:rsid w:val="00FC0F90"/>
    <w:rsid w:val="00FC1194"/>
    <w:rsid w:val="00FC23E2"/>
    <w:rsid w:val="00FC3011"/>
    <w:rsid w:val="00FC35F7"/>
    <w:rsid w:val="00FC38A4"/>
    <w:rsid w:val="00FC3994"/>
    <w:rsid w:val="00FC3C65"/>
    <w:rsid w:val="00FC480F"/>
    <w:rsid w:val="00FC4CE5"/>
    <w:rsid w:val="00FC52DF"/>
    <w:rsid w:val="00FC5823"/>
    <w:rsid w:val="00FC5932"/>
    <w:rsid w:val="00FD06A7"/>
    <w:rsid w:val="00FD09ED"/>
    <w:rsid w:val="00FD126C"/>
    <w:rsid w:val="00FD1AB3"/>
    <w:rsid w:val="00FD1F7D"/>
    <w:rsid w:val="00FD2B06"/>
    <w:rsid w:val="00FD3150"/>
    <w:rsid w:val="00FD36A8"/>
    <w:rsid w:val="00FD473D"/>
    <w:rsid w:val="00FD4BB4"/>
    <w:rsid w:val="00FD57E2"/>
    <w:rsid w:val="00FD59D6"/>
    <w:rsid w:val="00FD633D"/>
    <w:rsid w:val="00FD6DCF"/>
    <w:rsid w:val="00FD7757"/>
    <w:rsid w:val="00FE1E40"/>
    <w:rsid w:val="00FE29A8"/>
    <w:rsid w:val="00FE47B2"/>
    <w:rsid w:val="00FF18C3"/>
    <w:rsid w:val="00FF38D0"/>
    <w:rsid w:val="00FF5125"/>
    <w:rsid w:val="00FF51C6"/>
    <w:rsid w:val="00FF58D4"/>
    <w:rsid w:val="00FF6295"/>
    <w:rsid w:val="00FF6870"/>
    <w:rsid w:val="00FF73E0"/>
    <w:rsid w:val="028E5F70"/>
    <w:rsid w:val="08D27604"/>
    <w:rsid w:val="0C06072D"/>
    <w:rsid w:val="0FC5254C"/>
    <w:rsid w:val="0FEA700E"/>
    <w:rsid w:val="14495172"/>
    <w:rsid w:val="1E71154D"/>
    <w:rsid w:val="1EC31E73"/>
    <w:rsid w:val="209C1E22"/>
    <w:rsid w:val="276C5382"/>
    <w:rsid w:val="29A30A29"/>
    <w:rsid w:val="2A230A35"/>
    <w:rsid w:val="2C1A3DB8"/>
    <w:rsid w:val="30B311CB"/>
    <w:rsid w:val="312122C3"/>
    <w:rsid w:val="35536F2B"/>
    <w:rsid w:val="3EBD7B98"/>
    <w:rsid w:val="40E60252"/>
    <w:rsid w:val="43A35D9D"/>
    <w:rsid w:val="455210EC"/>
    <w:rsid w:val="474A2EAC"/>
    <w:rsid w:val="49066BB2"/>
    <w:rsid w:val="504B159B"/>
    <w:rsid w:val="51E73B60"/>
    <w:rsid w:val="51F55B2A"/>
    <w:rsid w:val="549B548E"/>
    <w:rsid w:val="5D87239E"/>
    <w:rsid w:val="627D4FFC"/>
    <w:rsid w:val="636C4EFE"/>
    <w:rsid w:val="6BDF3567"/>
    <w:rsid w:val="7E830122"/>
    <w:rsid w:val="7F29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Georgia"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Georgia" w:hAnsi="Georgia" w:eastAsia="宋体" w:cstheme="minorBidi"/>
      <w:sz w:val="22"/>
      <w:szCs w:val="22"/>
      <w:lang w:val="en-US" w:eastAsia="zh-CN" w:bidi="ar-SA"/>
    </w:rPr>
  </w:style>
  <w:style w:type="paragraph" w:styleId="2">
    <w:name w:val="heading 1"/>
    <w:basedOn w:val="1"/>
    <w:next w:val="1"/>
    <w:link w:val="65"/>
    <w:autoRedefine/>
    <w:qFormat/>
    <w:uiPriority w:val="9"/>
    <w:pPr>
      <w:keepNext/>
      <w:keepLines/>
      <w:numPr>
        <w:ilvl w:val="0"/>
        <w:numId w:val="1"/>
      </w:numPr>
      <w:spacing w:before="340" w:after="330" w:line="578" w:lineRule="auto"/>
      <w:outlineLvl w:val="0"/>
    </w:pPr>
    <w:rPr>
      <w:bCs/>
      <w:kern w:val="44"/>
      <w:sz w:val="44"/>
      <w:szCs w:val="44"/>
    </w:rPr>
  </w:style>
  <w:style w:type="paragraph" w:styleId="3">
    <w:name w:val="heading 2"/>
    <w:basedOn w:val="1"/>
    <w:next w:val="1"/>
    <w:link w:val="30"/>
    <w:autoRedefine/>
    <w:qFormat/>
    <w:uiPriority w:val="0"/>
    <w:pPr>
      <w:keepNext/>
      <w:keepLines/>
      <w:widowControl w:val="0"/>
      <w:numPr>
        <w:ilvl w:val="1"/>
        <w:numId w:val="1"/>
      </w:numPr>
      <w:spacing w:before="260" w:after="260" w:line="415" w:lineRule="auto"/>
      <w:jc w:val="both"/>
      <w:outlineLvl w:val="1"/>
    </w:pPr>
    <w:rPr>
      <w:rFonts w:ascii="Cambria" w:hAnsi="Cambria" w:cs="Times New Roman"/>
      <w:b/>
      <w:bCs/>
      <w:kern w:val="2"/>
      <w:sz w:val="32"/>
      <w:szCs w:val="32"/>
    </w:rPr>
  </w:style>
  <w:style w:type="paragraph" w:styleId="4">
    <w:name w:val="heading 3"/>
    <w:basedOn w:val="1"/>
    <w:next w:val="1"/>
    <w:link w:val="49"/>
    <w:autoRedefine/>
    <w:unhideWhenUsed/>
    <w:qFormat/>
    <w:uiPriority w:val="9"/>
    <w:pPr>
      <w:keepNext/>
      <w:keepLines/>
      <w:numPr>
        <w:ilvl w:val="2"/>
        <w:numId w:val="1"/>
      </w:numPr>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67"/>
    <w:autoRedefine/>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82"/>
    <w:autoRedefine/>
    <w:qFormat/>
    <w:uiPriority w:val="0"/>
    <w:pPr>
      <w:keepNext/>
      <w:keepLines/>
      <w:widowControl w:val="0"/>
      <w:numPr>
        <w:ilvl w:val="4"/>
        <w:numId w:val="1"/>
      </w:numPr>
      <w:spacing w:before="280" w:after="290" w:line="376" w:lineRule="auto"/>
      <w:jc w:val="both"/>
      <w:outlineLvl w:val="4"/>
    </w:pPr>
    <w:rPr>
      <w:rFonts w:ascii="Arial" w:hAnsi="Arial" w:eastAsia="黑体" w:cs="Times New Roman"/>
      <w:b/>
      <w:bCs/>
      <w:kern w:val="2"/>
      <w:sz w:val="24"/>
      <w:szCs w:val="28"/>
    </w:rPr>
  </w:style>
  <w:style w:type="paragraph" w:styleId="7">
    <w:name w:val="heading 6"/>
    <w:basedOn w:val="1"/>
    <w:next w:val="1"/>
    <w:link w:val="83"/>
    <w:autoRedefine/>
    <w:qFormat/>
    <w:uiPriority w:val="0"/>
    <w:pPr>
      <w:keepNext/>
      <w:keepLines/>
      <w:widowControl w:val="0"/>
      <w:spacing w:after="0" w:line="360" w:lineRule="auto"/>
      <w:jc w:val="both"/>
      <w:outlineLvl w:val="5"/>
    </w:pPr>
    <w:rPr>
      <w:rFonts w:ascii="宋体" w:hAnsi="宋体" w:cs="Times New Roman"/>
      <w:b/>
      <w:bCs/>
      <w:kern w:val="2"/>
      <w:sz w:val="24"/>
      <w:szCs w:val="24"/>
    </w:rPr>
  </w:style>
  <w:style w:type="paragraph" w:styleId="8">
    <w:name w:val="heading 7"/>
    <w:basedOn w:val="1"/>
    <w:next w:val="1"/>
    <w:link w:val="48"/>
    <w:autoRedefine/>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84"/>
    <w:autoRedefine/>
    <w:unhideWhenUsed/>
    <w:qFormat/>
    <w:uiPriority w:val="0"/>
    <w:pPr>
      <w:keepNext/>
      <w:keepLines/>
      <w:widowControl w:val="0"/>
      <w:numPr>
        <w:ilvl w:val="7"/>
        <w:numId w:val="1"/>
      </w:numPr>
      <w:spacing w:before="240" w:after="64" w:line="320" w:lineRule="auto"/>
      <w:jc w:val="both"/>
      <w:outlineLvl w:val="7"/>
    </w:pPr>
    <w:rPr>
      <w:rFonts w:ascii="Calibri Light" w:hAnsi="Calibri Light" w:cs="Times New Roman"/>
      <w:kern w:val="2"/>
      <w:sz w:val="24"/>
      <w:szCs w:val="24"/>
    </w:rPr>
  </w:style>
  <w:style w:type="paragraph" w:styleId="10">
    <w:name w:val="heading 9"/>
    <w:basedOn w:val="1"/>
    <w:next w:val="1"/>
    <w:link w:val="85"/>
    <w:autoRedefine/>
    <w:unhideWhenUsed/>
    <w:qFormat/>
    <w:uiPriority w:val="0"/>
    <w:pPr>
      <w:keepNext/>
      <w:keepLines/>
      <w:widowControl w:val="0"/>
      <w:numPr>
        <w:ilvl w:val="8"/>
        <w:numId w:val="1"/>
      </w:numPr>
      <w:spacing w:before="240" w:after="64" w:line="320" w:lineRule="auto"/>
      <w:jc w:val="both"/>
      <w:outlineLvl w:val="8"/>
    </w:pPr>
    <w:rPr>
      <w:rFonts w:ascii="Calibri Light" w:hAnsi="Calibri Light" w:cs="Times New Roman"/>
      <w:kern w:val="2"/>
      <w:sz w:val="21"/>
      <w:szCs w:val="21"/>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11">
    <w:name w:val="Document Map"/>
    <w:basedOn w:val="1"/>
    <w:link w:val="39"/>
    <w:autoRedefine/>
    <w:semiHidden/>
    <w:qFormat/>
    <w:uiPriority w:val="0"/>
    <w:pPr>
      <w:widowControl w:val="0"/>
      <w:shd w:val="clear" w:color="auto" w:fill="000080"/>
      <w:spacing w:after="0" w:line="240" w:lineRule="auto"/>
      <w:jc w:val="both"/>
    </w:pPr>
    <w:rPr>
      <w:rFonts w:ascii="Times New Roman" w:hAnsi="Times New Roman" w:cs="Times New Roman"/>
      <w:kern w:val="2"/>
      <w:sz w:val="21"/>
      <w:szCs w:val="24"/>
    </w:rPr>
  </w:style>
  <w:style w:type="paragraph" w:styleId="12">
    <w:name w:val="annotation text"/>
    <w:basedOn w:val="1"/>
    <w:link w:val="31"/>
    <w:autoRedefine/>
    <w:qFormat/>
    <w:uiPriority w:val="99"/>
    <w:pPr>
      <w:widowControl w:val="0"/>
      <w:spacing w:after="0" w:line="240" w:lineRule="auto"/>
    </w:pPr>
    <w:rPr>
      <w:rFonts w:ascii="Times New Roman" w:hAnsi="Times New Roman" w:cs="Times New Roman"/>
      <w:kern w:val="2"/>
      <w:sz w:val="21"/>
      <w:szCs w:val="24"/>
    </w:rPr>
  </w:style>
  <w:style w:type="paragraph" w:styleId="13">
    <w:name w:val="Body Text"/>
    <w:basedOn w:val="1"/>
    <w:next w:val="1"/>
    <w:link w:val="70"/>
    <w:autoRedefine/>
    <w:unhideWhenUsed/>
    <w:qFormat/>
    <w:uiPriority w:val="99"/>
    <w:pPr>
      <w:widowControl w:val="0"/>
      <w:spacing w:after="120" w:line="360" w:lineRule="auto"/>
      <w:ind w:firstLine="200" w:firstLineChars="200"/>
    </w:pPr>
    <w:rPr>
      <w:rFonts w:eastAsia="等线 Light" w:asciiTheme="minorHAnsi" w:hAnsiTheme="minorHAnsi"/>
      <w:kern w:val="2"/>
      <w:sz w:val="24"/>
    </w:rPr>
  </w:style>
  <w:style w:type="paragraph" w:styleId="14">
    <w:name w:val="Body Text Indent"/>
    <w:basedOn w:val="1"/>
    <w:link w:val="94"/>
    <w:autoRedefine/>
    <w:semiHidden/>
    <w:unhideWhenUsed/>
    <w:qFormat/>
    <w:uiPriority w:val="99"/>
    <w:pPr>
      <w:spacing w:after="120"/>
      <w:ind w:left="283"/>
    </w:pPr>
  </w:style>
  <w:style w:type="paragraph" w:styleId="15">
    <w:name w:val="Plain Text"/>
    <w:basedOn w:val="1"/>
    <w:link w:val="72"/>
    <w:autoRedefine/>
    <w:semiHidden/>
    <w:unhideWhenUsed/>
    <w:qFormat/>
    <w:uiPriority w:val="99"/>
    <w:rPr>
      <w:rFonts w:hAnsi="Courier New" w:cs="Courier New" w:asciiTheme="minorEastAsia" w:eastAsiaTheme="minorEastAsia"/>
    </w:rPr>
  </w:style>
  <w:style w:type="paragraph" w:styleId="16">
    <w:name w:val="footer"/>
    <w:basedOn w:val="1"/>
    <w:link w:val="29"/>
    <w:autoRedefine/>
    <w:unhideWhenUsed/>
    <w:qFormat/>
    <w:uiPriority w:val="99"/>
    <w:pPr>
      <w:tabs>
        <w:tab w:val="center" w:pos="4153"/>
        <w:tab w:val="right" w:pos="8306"/>
      </w:tabs>
      <w:spacing w:after="0" w:line="240" w:lineRule="auto"/>
    </w:pPr>
  </w:style>
  <w:style w:type="paragraph" w:styleId="17">
    <w:name w:val="header"/>
    <w:basedOn w:val="1"/>
    <w:link w:val="28"/>
    <w:autoRedefine/>
    <w:unhideWhenUsed/>
    <w:qFormat/>
    <w:uiPriority w:val="99"/>
    <w:pPr>
      <w:tabs>
        <w:tab w:val="center" w:pos="4153"/>
        <w:tab w:val="right" w:pos="8306"/>
      </w:tabs>
      <w:spacing w:after="0" w:line="240" w:lineRule="auto"/>
    </w:pPr>
  </w:style>
  <w:style w:type="paragraph" w:styleId="18">
    <w:name w:val="Normal (Web)"/>
    <w:basedOn w:val="1"/>
    <w:link w:val="36"/>
    <w:autoRedefine/>
    <w:qFormat/>
    <w:uiPriority w:val="0"/>
    <w:pPr>
      <w:spacing w:before="100" w:beforeAutospacing="1" w:after="100" w:afterAutospacing="1" w:line="240" w:lineRule="auto"/>
    </w:pPr>
    <w:rPr>
      <w:rFonts w:ascii="宋体" w:hAnsi="宋体" w:cs="宋体"/>
      <w:kern w:val="2"/>
      <w:sz w:val="24"/>
      <w:szCs w:val="24"/>
    </w:rPr>
  </w:style>
  <w:style w:type="paragraph" w:styleId="19">
    <w:name w:val="Title"/>
    <w:basedOn w:val="1"/>
    <w:autoRedefine/>
    <w:qFormat/>
    <w:uiPriority w:val="10"/>
    <w:pPr>
      <w:spacing w:before="240" w:beforeLines="0" w:beforeAutospacing="0" w:after="60" w:afterLines="0" w:afterAutospacing="0"/>
      <w:jc w:val="center"/>
      <w:outlineLvl w:val="0"/>
    </w:pPr>
    <w:rPr>
      <w:rFonts w:ascii="DejaVu Sans" w:hAnsi="DejaVu Sans"/>
      <w:b/>
      <w:sz w:val="32"/>
    </w:rPr>
  </w:style>
  <w:style w:type="paragraph" w:styleId="20">
    <w:name w:val="annotation subject"/>
    <w:basedOn w:val="12"/>
    <w:next w:val="12"/>
    <w:link w:val="40"/>
    <w:autoRedefine/>
    <w:semiHidden/>
    <w:unhideWhenUsed/>
    <w:qFormat/>
    <w:uiPriority w:val="99"/>
    <w:pPr>
      <w:widowControl/>
      <w:spacing w:after="160"/>
    </w:pPr>
    <w:rPr>
      <w:rFonts w:ascii="Georgia" w:hAnsi="Georgia" w:cstheme="minorBidi"/>
      <w:b/>
      <w:bCs/>
      <w:kern w:val="0"/>
      <w:sz w:val="20"/>
      <w:szCs w:val="20"/>
    </w:rPr>
  </w:style>
  <w:style w:type="paragraph" w:styleId="21">
    <w:name w:val="Body Text First Indent"/>
    <w:basedOn w:val="13"/>
    <w:autoRedefine/>
    <w:qFormat/>
    <w:uiPriority w:val="0"/>
    <w:pPr>
      <w:ind w:firstLine="420" w:firstLineChars="100"/>
    </w:pPr>
    <w:rPr>
      <w:rFonts w:ascii="Times New Roman" w:hAnsi="Times New Roman"/>
    </w:rPr>
  </w:style>
  <w:style w:type="paragraph" w:styleId="22">
    <w:name w:val="Body Text First Indent 2"/>
    <w:basedOn w:val="14"/>
    <w:link w:val="95"/>
    <w:autoRedefine/>
    <w:semiHidden/>
    <w:unhideWhenUsed/>
    <w:qFormat/>
    <w:uiPriority w:val="99"/>
    <w:pPr>
      <w:spacing w:after="160"/>
      <w:ind w:left="360" w:firstLine="360"/>
    </w:pPr>
  </w:style>
  <w:style w:type="table" w:styleId="24">
    <w:name w:val="Table Grid"/>
    <w:basedOn w:val="23"/>
    <w:autoRedefine/>
    <w:qFormat/>
    <w:uiPriority w:val="3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annotation reference"/>
    <w:autoRedefine/>
    <w:qFormat/>
    <w:uiPriority w:val="0"/>
    <w:rPr>
      <w:sz w:val="21"/>
      <w:szCs w:val="21"/>
    </w:rPr>
  </w:style>
  <w:style w:type="paragraph" w:customStyle="1" w:styleId="27">
    <w:name w:val="Default"/>
    <w:autoRedefine/>
    <w:qFormat/>
    <w:uiPriority w:val="0"/>
    <w:pPr>
      <w:autoSpaceDE w:val="0"/>
      <w:autoSpaceDN w:val="0"/>
      <w:adjustRightInd w:val="0"/>
    </w:pPr>
    <w:rPr>
      <w:rFonts w:ascii="黑体 ...儀." w:hAnsi="黑体 ...儀." w:eastAsia="仿宋_GB2312" w:cs="黑体 ...儀."/>
      <w:color w:val="000000"/>
      <w:sz w:val="24"/>
      <w:szCs w:val="24"/>
      <w:lang w:val="en-US" w:eastAsia="zh-CN" w:bidi="ar-SA"/>
    </w:rPr>
  </w:style>
  <w:style w:type="character" w:customStyle="1" w:styleId="28">
    <w:name w:val="页眉 字符"/>
    <w:basedOn w:val="25"/>
    <w:link w:val="17"/>
    <w:autoRedefine/>
    <w:qFormat/>
    <w:uiPriority w:val="99"/>
  </w:style>
  <w:style w:type="character" w:customStyle="1" w:styleId="29">
    <w:name w:val="页脚 字符"/>
    <w:basedOn w:val="25"/>
    <w:link w:val="16"/>
    <w:autoRedefine/>
    <w:qFormat/>
    <w:uiPriority w:val="99"/>
  </w:style>
  <w:style w:type="character" w:customStyle="1" w:styleId="30">
    <w:name w:val="标题 2 字符"/>
    <w:basedOn w:val="25"/>
    <w:link w:val="3"/>
    <w:autoRedefine/>
    <w:qFormat/>
    <w:uiPriority w:val="0"/>
    <w:rPr>
      <w:rFonts w:ascii="Cambria" w:hAnsi="Cambria" w:cs="Times New Roman"/>
      <w:b/>
      <w:bCs/>
      <w:kern w:val="2"/>
      <w:sz w:val="32"/>
      <w:szCs w:val="32"/>
    </w:rPr>
  </w:style>
  <w:style w:type="character" w:customStyle="1" w:styleId="31">
    <w:name w:val="批注文字 字符"/>
    <w:basedOn w:val="25"/>
    <w:link w:val="12"/>
    <w:autoRedefine/>
    <w:qFormat/>
    <w:uiPriority w:val="99"/>
    <w:rPr>
      <w:rFonts w:ascii="Times New Roman" w:hAnsi="Times New Roman" w:cs="Times New Roman"/>
      <w:kern w:val="2"/>
      <w:sz w:val="21"/>
      <w:szCs w:val="24"/>
    </w:rPr>
  </w:style>
  <w:style w:type="paragraph" w:customStyle="1" w:styleId="32">
    <w:name w:val="MSG_EN_FONT_STYLE_NAME_TEMPLATE_ROLE_NUMBER MSG_EN_FONT_STYLE_NAME_BY_ROLE_TEXT 2"/>
    <w:basedOn w:val="1"/>
    <w:autoRedefine/>
    <w:unhideWhenUsed/>
    <w:qFormat/>
    <w:uiPriority w:val="99"/>
    <w:pPr>
      <w:widowControl w:val="0"/>
      <w:shd w:val="clear" w:color="auto" w:fill="FFFFFF"/>
      <w:spacing w:before="200" w:after="0" w:line="232" w:lineRule="exact"/>
      <w:ind w:hanging="460"/>
      <w:jc w:val="both"/>
    </w:pPr>
    <w:rPr>
      <w:rFonts w:ascii="￯﾿ﾥ￯ﾾﾮ￯ﾾﾋ￯﾿ﾤ￯ﾾﾽ￯ﾾﾓ" w:hAnsi="￯﾿ﾥ￯ﾾﾮ￯ﾾﾋ￯﾿ﾤ￯ﾾﾽ￯ﾾﾓ" w:eastAsia="￯﾿ﾥ￯ﾾﾮ￯ﾾﾋ￯﾿ﾤ￯ﾾﾽ￯ﾾﾓ" w:cs="Times New Roman"/>
      <w:kern w:val="2"/>
      <w:sz w:val="20"/>
      <w:szCs w:val="24"/>
    </w:rPr>
  </w:style>
  <w:style w:type="character" w:customStyle="1" w:styleId="33">
    <w:name w:val="MSG_EN_FONT_STYLE_NAME_TEMPLATE_ROLE_LEVEL MSG_EN_FONT_STYLE_NAME_BY_ROLE_HEADING 1_"/>
    <w:basedOn w:val="25"/>
    <w:link w:val="34"/>
    <w:autoRedefine/>
    <w:unhideWhenUsed/>
    <w:qFormat/>
    <w:uiPriority w:val="99"/>
    <w:rPr>
      <w:rFonts w:ascii="￯﾿ﾥ￯ﾾﾮ￯ﾾﾋ￯﾿ﾤ￯ﾾﾽ￯ﾾﾓ" w:hAnsi="￯﾿ﾥ￯ﾾﾮ￯ﾾﾋ￯﾿ﾤ￯ﾾﾽ￯ﾾﾓ" w:eastAsia="￯﾿ﾥ￯ﾾﾮ￯ﾾﾋ￯﾿ﾤ￯ﾾﾽ￯ﾾﾓ"/>
      <w:sz w:val="32"/>
      <w:shd w:val="clear" w:color="auto" w:fill="FFFFFF"/>
    </w:rPr>
  </w:style>
  <w:style w:type="paragraph" w:customStyle="1" w:styleId="34">
    <w:name w:val="MSG_EN_FONT_STYLE_NAME_TEMPLATE_ROLE_LEVEL MSG_EN_FONT_STYLE_NAME_BY_ROLE_HEADING 1"/>
    <w:basedOn w:val="1"/>
    <w:link w:val="33"/>
    <w:autoRedefine/>
    <w:unhideWhenUsed/>
    <w:qFormat/>
    <w:uiPriority w:val="99"/>
    <w:pPr>
      <w:widowControl w:val="0"/>
      <w:shd w:val="clear" w:color="auto" w:fill="FFFFFF"/>
      <w:spacing w:after="200" w:line="376" w:lineRule="exact"/>
      <w:jc w:val="both"/>
      <w:outlineLvl w:val="0"/>
    </w:pPr>
    <w:rPr>
      <w:rFonts w:ascii="￯﾿ﾥ￯ﾾﾮ￯ﾾﾋ￯﾿ﾤ￯ﾾﾽ￯ﾾﾓ" w:hAnsi="￯﾿ﾥ￯ﾾﾮ￯ﾾﾋ￯﾿ﾤ￯ﾾﾽ￯ﾾﾓ" w:eastAsia="￯﾿ﾥ￯ﾾﾮ￯ﾾﾋ￯﾿ﾤ￯ﾾﾽ￯ﾾﾓ"/>
      <w:sz w:val="32"/>
    </w:rPr>
  </w:style>
  <w:style w:type="paragraph" w:customStyle="1" w:styleId="35">
    <w:name w:val="FC正文"/>
    <w:basedOn w:val="1"/>
    <w:link w:val="57"/>
    <w:autoRedefine/>
    <w:qFormat/>
    <w:uiPriority w:val="0"/>
    <w:pPr>
      <w:widowControl w:val="0"/>
      <w:snapToGrid w:val="0"/>
      <w:spacing w:before="120" w:beforeLines="50" w:after="120" w:afterLines="50" w:line="360" w:lineRule="auto"/>
      <w:ind w:firstLine="480" w:firstLineChars="200"/>
      <w:contextualSpacing/>
      <w:jc w:val="both"/>
    </w:pPr>
    <w:rPr>
      <w:rFonts w:ascii="宋体" w:hAnsi="宋体" w:cstheme="minorEastAsia"/>
      <w:kern w:val="2"/>
      <w:sz w:val="24"/>
      <w:szCs w:val="21"/>
    </w:rPr>
  </w:style>
  <w:style w:type="character" w:customStyle="1" w:styleId="36">
    <w:name w:val="普通(网站) 字符"/>
    <w:link w:val="18"/>
    <w:autoRedefine/>
    <w:qFormat/>
    <w:uiPriority w:val="0"/>
    <w:rPr>
      <w:rFonts w:ascii="宋体" w:hAnsi="宋体" w:cs="宋体"/>
      <w:kern w:val="2"/>
      <w:sz w:val="24"/>
      <w:szCs w:val="24"/>
    </w:rPr>
  </w:style>
  <w:style w:type="paragraph" w:customStyle="1" w:styleId="37">
    <w:name w:val="列表段落1"/>
    <w:basedOn w:val="1"/>
    <w:link w:val="80"/>
    <w:autoRedefine/>
    <w:qFormat/>
    <w:uiPriority w:val="1"/>
    <w:pPr>
      <w:widowControl w:val="0"/>
      <w:spacing w:after="0" w:line="240" w:lineRule="auto"/>
      <w:ind w:firstLine="420" w:firstLineChars="200"/>
      <w:jc w:val="both"/>
    </w:pPr>
    <w:rPr>
      <w:rFonts w:ascii="Times New Roman" w:hAnsi="Times New Roman" w:cs="Times New Roman"/>
      <w:kern w:val="2"/>
      <w:sz w:val="21"/>
      <w:szCs w:val="24"/>
    </w:rPr>
  </w:style>
  <w:style w:type="paragraph" w:styleId="38">
    <w:name w:val="List Paragraph"/>
    <w:basedOn w:val="1"/>
    <w:link w:val="56"/>
    <w:autoRedefine/>
    <w:qFormat/>
    <w:uiPriority w:val="34"/>
    <w:pPr>
      <w:widowControl w:val="0"/>
      <w:spacing w:after="0" w:line="240" w:lineRule="auto"/>
      <w:ind w:left="720"/>
      <w:contextualSpacing/>
      <w:jc w:val="both"/>
    </w:pPr>
    <w:rPr>
      <w:rFonts w:ascii="Times New Roman" w:hAnsi="Times New Roman" w:cs="Times New Roman"/>
      <w:kern w:val="2"/>
      <w:sz w:val="21"/>
      <w:szCs w:val="24"/>
    </w:rPr>
  </w:style>
  <w:style w:type="character" w:customStyle="1" w:styleId="39">
    <w:name w:val="文档结构图 字符"/>
    <w:basedOn w:val="25"/>
    <w:link w:val="11"/>
    <w:autoRedefine/>
    <w:semiHidden/>
    <w:qFormat/>
    <w:uiPriority w:val="0"/>
    <w:rPr>
      <w:rFonts w:ascii="Times New Roman" w:hAnsi="Times New Roman" w:cs="Times New Roman"/>
      <w:kern w:val="2"/>
      <w:sz w:val="21"/>
      <w:szCs w:val="24"/>
      <w:shd w:val="clear" w:color="auto" w:fill="000080"/>
    </w:rPr>
  </w:style>
  <w:style w:type="character" w:customStyle="1" w:styleId="40">
    <w:name w:val="批注主题 字符"/>
    <w:basedOn w:val="31"/>
    <w:link w:val="20"/>
    <w:autoRedefine/>
    <w:semiHidden/>
    <w:qFormat/>
    <w:uiPriority w:val="99"/>
    <w:rPr>
      <w:rFonts w:ascii="Times New Roman" w:hAnsi="Times New Roman" w:cs="Times New Roman"/>
      <w:b/>
      <w:bCs/>
      <w:kern w:val="2"/>
      <w:sz w:val="20"/>
      <w:szCs w:val="20"/>
    </w:rPr>
  </w:style>
  <w:style w:type="paragraph" w:customStyle="1" w:styleId="41">
    <w:name w:val="大标题"/>
    <w:basedOn w:val="1"/>
    <w:link w:val="42"/>
    <w:autoRedefine/>
    <w:qFormat/>
    <w:uiPriority w:val="0"/>
    <w:pPr>
      <w:tabs>
        <w:tab w:val="left" w:pos="397"/>
      </w:tabs>
      <w:spacing w:before="480" w:after="120" w:line="240" w:lineRule="auto"/>
      <w:contextualSpacing/>
      <w:outlineLvl w:val="1"/>
    </w:pPr>
    <w:rPr>
      <w:rFonts w:ascii="黑体" w:hAnsi="黑体" w:eastAsia="黑体"/>
      <w:b/>
      <w:bCs/>
      <w:sz w:val="28"/>
      <w:szCs w:val="28"/>
    </w:rPr>
  </w:style>
  <w:style w:type="character" w:customStyle="1" w:styleId="42">
    <w:name w:val="大标题 字符"/>
    <w:basedOn w:val="25"/>
    <w:link w:val="41"/>
    <w:autoRedefine/>
    <w:qFormat/>
    <w:uiPriority w:val="0"/>
    <w:rPr>
      <w:rFonts w:ascii="黑体" w:hAnsi="黑体" w:eastAsia="黑体"/>
      <w:b/>
      <w:bCs/>
      <w:sz w:val="28"/>
      <w:szCs w:val="28"/>
    </w:rPr>
  </w:style>
  <w:style w:type="paragraph" w:customStyle="1" w:styleId="43">
    <w:name w:val="01标题"/>
    <w:basedOn w:val="1"/>
    <w:link w:val="44"/>
    <w:autoRedefine/>
    <w:qFormat/>
    <w:uiPriority w:val="0"/>
    <w:pPr>
      <w:numPr>
        <w:ilvl w:val="0"/>
        <w:numId w:val="2"/>
      </w:numPr>
      <w:tabs>
        <w:tab w:val="left" w:pos="397"/>
      </w:tabs>
      <w:spacing w:before="480" w:after="120" w:line="240" w:lineRule="auto"/>
      <w:contextualSpacing/>
      <w:jc w:val="center"/>
      <w:outlineLvl w:val="0"/>
    </w:pPr>
    <w:rPr>
      <w:rFonts w:ascii="黑体" w:hAnsi="黑体" w:eastAsia="黑体"/>
      <w:b/>
      <w:bCs/>
      <w:sz w:val="40"/>
      <w:szCs w:val="40"/>
    </w:rPr>
  </w:style>
  <w:style w:type="character" w:customStyle="1" w:styleId="44">
    <w:name w:val="01标题 字符"/>
    <w:basedOn w:val="25"/>
    <w:link w:val="43"/>
    <w:autoRedefine/>
    <w:qFormat/>
    <w:uiPriority w:val="0"/>
    <w:rPr>
      <w:rFonts w:ascii="黑体" w:hAnsi="黑体" w:eastAsia="黑体"/>
      <w:b/>
      <w:bCs/>
      <w:sz w:val="40"/>
      <w:szCs w:val="40"/>
    </w:rPr>
  </w:style>
  <w:style w:type="paragraph" w:customStyle="1" w:styleId="45">
    <w:name w:val="0正文"/>
    <w:basedOn w:val="1"/>
    <w:link w:val="46"/>
    <w:autoRedefine/>
    <w:qFormat/>
    <w:uiPriority w:val="0"/>
    <w:pPr>
      <w:adjustRightInd w:val="0"/>
      <w:spacing w:after="0" w:line="360" w:lineRule="auto"/>
      <w:ind w:firstLine="480" w:firstLineChars="200"/>
      <w:textAlignment w:val="baseline"/>
    </w:pPr>
    <w:rPr>
      <w:rFonts w:ascii="黑体" w:hAnsi="黑体" w:eastAsia="仿宋_GB2312" w:cs="Arial"/>
      <w:kern w:val="2"/>
      <w:sz w:val="21"/>
    </w:rPr>
  </w:style>
  <w:style w:type="character" w:customStyle="1" w:styleId="46">
    <w:name w:val="0正文 Char Char"/>
    <w:link w:val="45"/>
    <w:autoRedefine/>
    <w:qFormat/>
    <w:uiPriority w:val="0"/>
    <w:rPr>
      <w:rFonts w:ascii="黑体" w:hAnsi="黑体" w:eastAsia="仿宋_GB2312" w:cs="Arial"/>
      <w:kern w:val="2"/>
      <w:sz w:val="21"/>
    </w:rPr>
  </w:style>
  <w:style w:type="table" w:customStyle="1" w:styleId="47">
    <w:name w:val="网格型2"/>
    <w:basedOn w:val="23"/>
    <w:autoRedefine/>
    <w:qFormat/>
    <w:uiPriority w:val="39"/>
    <w:pPr>
      <w:widowControl w:val="0"/>
      <w:jc w:val="both"/>
    </w:pPr>
    <w:rPr>
      <w:rFonts w:ascii="Arial" w:hAnsi="Arial" w:eastAsia="仿宋_GB2312"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标题 7 字符"/>
    <w:basedOn w:val="25"/>
    <w:link w:val="8"/>
    <w:autoRedefine/>
    <w:qFormat/>
    <w:uiPriority w:val="9"/>
    <w:rPr>
      <w:rFonts w:asciiTheme="majorHAnsi" w:hAnsiTheme="majorHAnsi" w:eastAsiaTheme="majorEastAsia" w:cstheme="majorBidi"/>
      <w:i/>
      <w:iCs/>
      <w:color w:val="203864" w:themeColor="accent1" w:themeShade="80"/>
      <w:sz w:val="22"/>
      <w:szCs w:val="22"/>
    </w:rPr>
  </w:style>
  <w:style w:type="character" w:customStyle="1" w:styleId="49">
    <w:name w:val="标题 3 字符"/>
    <w:basedOn w:val="25"/>
    <w:link w:val="4"/>
    <w:autoRedefine/>
    <w:qFormat/>
    <w:uiPriority w:val="9"/>
    <w:rPr>
      <w:rFonts w:asciiTheme="majorHAnsi" w:hAnsiTheme="majorHAnsi" w:eastAsiaTheme="majorEastAsia" w:cstheme="majorBidi"/>
      <w:color w:val="203864" w:themeColor="accent1" w:themeShade="80"/>
      <w:sz w:val="24"/>
      <w:szCs w:val="24"/>
    </w:rPr>
  </w:style>
  <w:style w:type="paragraph" w:customStyle="1" w:styleId="50">
    <w:name w:val="样式3"/>
    <w:basedOn w:val="1"/>
    <w:link w:val="51"/>
    <w:autoRedefine/>
    <w:qFormat/>
    <w:uiPriority w:val="0"/>
    <w:pPr>
      <w:tabs>
        <w:tab w:val="left" w:pos="397"/>
      </w:tabs>
      <w:spacing w:before="480" w:after="240" w:line="240" w:lineRule="auto"/>
      <w:ind w:left="567" w:hanging="567"/>
      <w:contextualSpacing/>
      <w:outlineLvl w:val="3"/>
    </w:pPr>
    <w:rPr>
      <w:rFonts w:ascii="黑体" w:hAnsi="黑体" w:eastAsia="黑体"/>
      <w:b/>
      <w:bCs/>
      <w:sz w:val="24"/>
      <w:szCs w:val="28"/>
    </w:rPr>
  </w:style>
  <w:style w:type="character" w:customStyle="1" w:styleId="51">
    <w:name w:val="样式3 字符"/>
    <w:basedOn w:val="25"/>
    <w:link w:val="50"/>
    <w:autoRedefine/>
    <w:qFormat/>
    <w:uiPriority w:val="0"/>
    <w:rPr>
      <w:rFonts w:ascii="黑体" w:hAnsi="黑体" w:eastAsia="黑体"/>
      <w:b/>
      <w:bCs/>
      <w:sz w:val="24"/>
      <w:szCs w:val="28"/>
    </w:rPr>
  </w:style>
  <w:style w:type="paragraph" w:customStyle="1" w:styleId="52">
    <w:name w:val="3级标题"/>
    <w:basedOn w:val="43"/>
    <w:link w:val="53"/>
    <w:autoRedefine/>
    <w:qFormat/>
    <w:uiPriority w:val="0"/>
    <w:pPr>
      <w:spacing w:before="360"/>
      <w:ind w:left="840"/>
      <w:outlineLvl w:val="3"/>
    </w:pPr>
    <w:rPr>
      <w:sz w:val="24"/>
      <w:szCs w:val="24"/>
      <w:lang w:eastAsia="zh-Hans"/>
    </w:rPr>
  </w:style>
  <w:style w:type="character" w:customStyle="1" w:styleId="53">
    <w:name w:val="3级标题 字符"/>
    <w:basedOn w:val="44"/>
    <w:link w:val="52"/>
    <w:autoRedefine/>
    <w:qFormat/>
    <w:uiPriority w:val="0"/>
    <w:rPr>
      <w:rFonts w:ascii="黑体" w:hAnsi="黑体" w:eastAsia="黑体"/>
      <w:sz w:val="24"/>
      <w:szCs w:val="24"/>
      <w:lang w:eastAsia="zh-Hans"/>
    </w:rPr>
  </w:style>
  <w:style w:type="paragraph" w:customStyle="1" w:styleId="54">
    <w:name w:val="小标题"/>
    <w:basedOn w:val="35"/>
    <w:link w:val="55"/>
    <w:autoRedefine/>
    <w:qFormat/>
    <w:uiPriority w:val="0"/>
    <w:pPr>
      <w:spacing w:before="156" w:after="156"/>
      <w:ind w:firstLine="0" w:firstLineChars="0"/>
    </w:pPr>
    <w:rPr>
      <w:b/>
      <w:bCs/>
      <w:szCs w:val="24"/>
      <w:lang w:eastAsia="zh-Hans"/>
    </w:rPr>
  </w:style>
  <w:style w:type="character" w:customStyle="1" w:styleId="55">
    <w:name w:val="小标题 字符"/>
    <w:basedOn w:val="25"/>
    <w:link w:val="54"/>
    <w:autoRedefine/>
    <w:qFormat/>
    <w:uiPriority w:val="0"/>
    <w:rPr>
      <w:rFonts w:ascii="宋体" w:hAnsi="宋体" w:cstheme="minorEastAsia"/>
      <w:b/>
      <w:bCs/>
      <w:kern w:val="2"/>
      <w:sz w:val="24"/>
      <w:szCs w:val="24"/>
      <w:lang w:eastAsia="zh-Hans"/>
    </w:rPr>
  </w:style>
  <w:style w:type="character" w:customStyle="1" w:styleId="56">
    <w:name w:val="列表段落 字符"/>
    <w:link w:val="38"/>
    <w:autoRedefine/>
    <w:qFormat/>
    <w:locked/>
    <w:uiPriority w:val="34"/>
    <w:rPr>
      <w:rFonts w:ascii="Times New Roman" w:hAnsi="Times New Roman" w:cs="Times New Roman"/>
      <w:kern w:val="2"/>
      <w:sz w:val="21"/>
      <w:szCs w:val="24"/>
    </w:rPr>
  </w:style>
  <w:style w:type="character" w:customStyle="1" w:styleId="57">
    <w:name w:val="FC正文 Char"/>
    <w:basedOn w:val="25"/>
    <w:link w:val="35"/>
    <w:autoRedefine/>
    <w:qFormat/>
    <w:uiPriority w:val="0"/>
    <w:rPr>
      <w:rFonts w:ascii="宋体" w:hAnsi="宋体" w:cstheme="minorEastAsia"/>
      <w:kern w:val="2"/>
      <w:sz w:val="24"/>
      <w:szCs w:val="21"/>
    </w:rPr>
  </w:style>
  <w:style w:type="paragraph" w:customStyle="1" w:styleId="58">
    <w:name w:val="序号"/>
    <w:basedOn w:val="1"/>
    <w:link w:val="59"/>
    <w:autoRedefine/>
    <w:qFormat/>
    <w:uiPriority w:val="0"/>
    <w:pPr>
      <w:widowControl w:val="0"/>
      <w:adjustRightInd w:val="0"/>
      <w:snapToGrid w:val="0"/>
      <w:spacing w:after="0" w:line="360" w:lineRule="auto"/>
      <w:jc w:val="both"/>
    </w:pPr>
    <w:rPr>
      <w:rFonts w:ascii="宋体" w:hAnsi="宋体" w:cs="宋体"/>
      <w:color w:val="000000" w:themeColor="text1"/>
      <w:kern w:val="2"/>
      <w:sz w:val="24"/>
      <w:lang w:val="en-GB"/>
      <w14:textFill>
        <w14:solidFill>
          <w14:schemeClr w14:val="tx1"/>
        </w14:solidFill>
      </w14:textFill>
    </w:rPr>
  </w:style>
  <w:style w:type="character" w:customStyle="1" w:styleId="59">
    <w:name w:val="序号 字符"/>
    <w:basedOn w:val="25"/>
    <w:link w:val="58"/>
    <w:autoRedefine/>
    <w:qFormat/>
    <w:uiPriority w:val="0"/>
    <w:rPr>
      <w:rFonts w:ascii="宋体" w:hAnsi="宋体" w:cs="宋体"/>
      <w:color w:val="000000" w:themeColor="text1"/>
      <w:kern w:val="2"/>
      <w:sz w:val="24"/>
      <w:lang w:val="en-GB"/>
      <w14:textFill>
        <w14:solidFill>
          <w14:schemeClr w14:val="tx1"/>
        </w14:solidFill>
      </w14:textFill>
    </w:rPr>
  </w:style>
  <w:style w:type="paragraph" w:customStyle="1" w:styleId="60">
    <w:name w:val="*正文"/>
    <w:basedOn w:val="1"/>
    <w:link w:val="61"/>
    <w:autoRedefine/>
    <w:qFormat/>
    <w:uiPriority w:val="0"/>
    <w:pPr>
      <w:spacing w:after="0" w:line="360" w:lineRule="auto"/>
      <w:ind w:firstLine="200" w:firstLineChars="200"/>
    </w:pPr>
    <w:rPr>
      <w:rFonts w:ascii="宋体" w:hAnsi="宋体" w:cs="Times New Roman"/>
      <w:kern w:val="2"/>
      <w:sz w:val="24"/>
      <w:szCs w:val="24"/>
    </w:rPr>
  </w:style>
  <w:style w:type="character" w:customStyle="1" w:styleId="61">
    <w:name w:val="*正文 Char"/>
    <w:link w:val="60"/>
    <w:autoRedefine/>
    <w:qFormat/>
    <w:uiPriority w:val="0"/>
    <w:rPr>
      <w:rFonts w:ascii="宋体" w:hAnsi="宋体" w:cs="Times New Roman"/>
      <w:kern w:val="2"/>
      <w:sz w:val="24"/>
      <w:szCs w:val="24"/>
    </w:rPr>
  </w:style>
  <w:style w:type="paragraph" w:customStyle="1" w:styleId="62">
    <w:name w:val="三级级标题"/>
    <w:basedOn w:val="43"/>
    <w:link w:val="64"/>
    <w:autoRedefine/>
    <w:qFormat/>
    <w:uiPriority w:val="0"/>
    <w:pPr>
      <w:numPr>
        <w:ilvl w:val="1"/>
        <w:numId w:val="3"/>
      </w:numPr>
      <w:ind w:left="788" w:hanging="431"/>
      <w:outlineLvl w:val="3"/>
    </w:pPr>
  </w:style>
  <w:style w:type="paragraph" w:customStyle="1" w:styleId="63">
    <w:name w:val="四级标题"/>
    <w:basedOn w:val="62"/>
    <w:link w:val="66"/>
    <w:autoRedefine/>
    <w:qFormat/>
    <w:uiPriority w:val="0"/>
    <w:pPr>
      <w:numPr>
        <w:ilvl w:val="2"/>
      </w:numPr>
      <w:ind w:left="1225" w:hanging="505"/>
      <w:outlineLvl w:val="4"/>
    </w:pPr>
  </w:style>
  <w:style w:type="character" w:customStyle="1" w:styleId="64">
    <w:name w:val="三级级标题 字符"/>
    <w:basedOn w:val="44"/>
    <w:link w:val="62"/>
    <w:autoRedefine/>
    <w:qFormat/>
    <w:uiPriority w:val="0"/>
    <w:rPr>
      <w:rFonts w:ascii="黑体" w:hAnsi="黑体" w:eastAsia="黑体"/>
      <w:sz w:val="40"/>
      <w:szCs w:val="40"/>
    </w:rPr>
  </w:style>
  <w:style w:type="character" w:customStyle="1" w:styleId="65">
    <w:name w:val="标题 1 字符"/>
    <w:basedOn w:val="25"/>
    <w:link w:val="2"/>
    <w:autoRedefine/>
    <w:qFormat/>
    <w:uiPriority w:val="9"/>
    <w:rPr>
      <w:b/>
      <w:bCs/>
      <w:kern w:val="44"/>
      <w:sz w:val="44"/>
      <w:szCs w:val="44"/>
    </w:rPr>
  </w:style>
  <w:style w:type="character" w:customStyle="1" w:styleId="66">
    <w:name w:val="四级标题 字符"/>
    <w:basedOn w:val="64"/>
    <w:link w:val="63"/>
    <w:autoRedefine/>
    <w:qFormat/>
    <w:uiPriority w:val="0"/>
    <w:rPr>
      <w:rFonts w:ascii="黑体" w:hAnsi="黑体" w:eastAsia="黑体"/>
      <w:sz w:val="40"/>
      <w:szCs w:val="40"/>
    </w:rPr>
  </w:style>
  <w:style w:type="character" w:customStyle="1" w:styleId="67">
    <w:name w:val="标题 4 字符"/>
    <w:basedOn w:val="25"/>
    <w:link w:val="5"/>
    <w:autoRedefine/>
    <w:qFormat/>
    <w:uiPriority w:val="9"/>
    <w:rPr>
      <w:rFonts w:asciiTheme="majorHAnsi" w:hAnsiTheme="majorHAnsi" w:eastAsiaTheme="majorEastAsia" w:cstheme="majorBidi"/>
      <w:b/>
      <w:bCs/>
      <w:sz w:val="28"/>
      <w:szCs w:val="28"/>
    </w:rPr>
  </w:style>
  <w:style w:type="paragraph" w:customStyle="1" w:styleId="68">
    <w:name w:val="2级标题"/>
    <w:basedOn w:val="43"/>
    <w:link w:val="69"/>
    <w:autoRedefine/>
    <w:qFormat/>
    <w:uiPriority w:val="0"/>
    <w:pPr>
      <w:ind w:left="0" w:firstLine="0"/>
    </w:pPr>
  </w:style>
  <w:style w:type="character" w:customStyle="1" w:styleId="69">
    <w:name w:val="2级标题 字符"/>
    <w:basedOn w:val="44"/>
    <w:link w:val="68"/>
    <w:autoRedefine/>
    <w:qFormat/>
    <w:uiPriority w:val="0"/>
    <w:rPr>
      <w:rFonts w:ascii="黑体" w:hAnsi="黑体" w:eastAsia="黑体"/>
      <w:sz w:val="40"/>
      <w:szCs w:val="40"/>
    </w:rPr>
  </w:style>
  <w:style w:type="character" w:customStyle="1" w:styleId="70">
    <w:name w:val="正文文本 字符"/>
    <w:basedOn w:val="25"/>
    <w:link w:val="13"/>
    <w:autoRedefine/>
    <w:qFormat/>
    <w:uiPriority w:val="99"/>
    <w:rPr>
      <w:rFonts w:eastAsia="等线 Light" w:asciiTheme="minorHAnsi" w:hAnsiTheme="minorHAnsi"/>
      <w:kern w:val="2"/>
      <w:sz w:val="24"/>
    </w:rPr>
  </w:style>
  <w:style w:type="paragraph" w:customStyle="1" w:styleId="71">
    <w:name w:val="_正文段落"/>
    <w:basedOn w:val="15"/>
    <w:next w:val="1"/>
    <w:autoRedefine/>
    <w:qFormat/>
    <w:uiPriority w:val="0"/>
    <w:pPr>
      <w:widowControl w:val="0"/>
      <w:spacing w:beforeLines="15" w:after="0" w:afterLines="30" w:line="360" w:lineRule="auto"/>
      <w:ind w:firstLine="200" w:firstLineChars="200"/>
      <w:jc w:val="both"/>
    </w:pPr>
    <w:rPr>
      <w:rFonts w:ascii="宋体" w:eastAsia="宋体" w:cs="Times New Roman"/>
      <w:kern w:val="2"/>
      <w:sz w:val="24"/>
      <w:szCs w:val="24"/>
    </w:rPr>
  </w:style>
  <w:style w:type="character" w:customStyle="1" w:styleId="72">
    <w:name w:val="纯文本 字符"/>
    <w:basedOn w:val="25"/>
    <w:link w:val="15"/>
    <w:autoRedefine/>
    <w:semiHidden/>
    <w:qFormat/>
    <w:uiPriority w:val="99"/>
    <w:rPr>
      <w:rFonts w:hAnsi="Courier New" w:cs="Courier New" w:asciiTheme="minorEastAsia" w:eastAsiaTheme="minorEastAsia"/>
    </w:rPr>
  </w:style>
  <w:style w:type="paragraph" w:customStyle="1" w:styleId="73">
    <w:name w:val="小标题2"/>
    <w:basedOn w:val="1"/>
    <w:link w:val="74"/>
    <w:autoRedefine/>
    <w:qFormat/>
    <w:uiPriority w:val="0"/>
    <w:pPr>
      <w:numPr>
        <w:ilvl w:val="5"/>
        <w:numId w:val="4"/>
      </w:numPr>
      <w:tabs>
        <w:tab w:val="left" w:pos="397"/>
      </w:tabs>
      <w:spacing w:before="120" w:after="240" w:line="240" w:lineRule="auto"/>
      <w:ind w:left="3260" w:hanging="1134"/>
      <w:contextualSpacing/>
    </w:pPr>
    <w:rPr>
      <w:rFonts w:ascii="黑体" w:hAnsi="黑体" w:eastAsia="黑体" w:cs="Times New Roman"/>
      <w:b/>
      <w:bCs/>
      <w:sz w:val="28"/>
      <w:szCs w:val="28"/>
      <w:lang w:val="en-GB"/>
    </w:rPr>
  </w:style>
  <w:style w:type="character" w:customStyle="1" w:styleId="74">
    <w:name w:val="小标题2 字符"/>
    <w:basedOn w:val="25"/>
    <w:link w:val="73"/>
    <w:autoRedefine/>
    <w:qFormat/>
    <w:uiPriority w:val="0"/>
    <w:rPr>
      <w:rFonts w:ascii="黑体" w:hAnsi="黑体" w:eastAsia="黑体" w:cs="Times New Roman"/>
      <w:b/>
      <w:bCs/>
      <w:sz w:val="28"/>
      <w:szCs w:val="28"/>
      <w:lang w:val="en-GB"/>
    </w:rPr>
  </w:style>
  <w:style w:type="paragraph" w:customStyle="1" w:styleId="75">
    <w:name w:val="样式1"/>
    <w:basedOn w:val="63"/>
    <w:link w:val="76"/>
    <w:autoRedefine/>
    <w:qFormat/>
    <w:uiPriority w:val="0"/>
    <w:pPr>
      <w:numPr>
        <w:numId w:val="5"/>
      </w:numPr>
    </w:pPr>
  </w:style>
  <w:style w:type="character" w:customStyle="1" w:styleId="76">
    <w:name w:val="样式1 字符"/>
    <w:basedOn w:val="66"/>
    <w:link w:val="75"/>
    <w:autoRedefine/>
    <w:qFormat/>
    <w:uiPriority w:val="0"/>
    <w:rPr>
      <w:rFonts w:ascii="黑体" w:hAnsi="黑体" w:eastAsia="黑体"/>
      <w:sz w:val="40"/>
      <w:szCs w:val="40"/>
    </w:rPr>
  </w:style>
  <w:style w:type="paragraph" w:customStyle="1" w:styleId="77">
    <w:name w:val="三级标题"/>
    <w:basedOn w:val="68"/>
    <w:link w:val="78"/>
    <w:autoRedefine/>
    <w:qFormat/>
    <w:uiPriority w:val="0"/>
    <w:pPr>
      <w:spacing w:before="360"/>
      <w:outlineLvl w:val="3"/>
    </w:pPr>
  </w:style>
  <w:style w:type="character" w:customStyle="1" w:styleId="78">
    <w:name w:val="三级标题 字符"/>
    <w:basedOn w:val="69"/>
    <w:link w:val="77"/>
    <w:autoRedefine/>
    <w:qFormat/>
    <w:uiPriority w:val="0"/>
    <w:rPr>
      <w:rFonts w:ascii="黑体" w:hAnsi="黑体" w:eastAsia="黑体"/>
      <w:sz w:val="40"/>
      <w:szCs w:val="40"/>
    </w:rPr>
  </w:style>
  <w:style w:type="table" w:customStyle="1" w:styleId="79">
    <w:name w:val="Table Grid1"/>
    <w:basedOn w:val="23"/>
    <w:autoRedefine/>
    <w:qFormat/>
    <w:uiPriority w:val="3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
    <w:name w:val="列出段落 字符"/>
    <w:link w:val="37"/>
    <w:autoRedefine/>
    <w:qFormat/>
    <w:uiPriority w:val="1"/>
    <w:rPr>
      <w:rFonts w:ascii="Times New Roman" w:hAnsi="Times New Roman" w:cs="Times New Roman"/>
      <w:kern w:val="2"/>
      <w:sz w:val="21"/>
      <w:szCs w:val="24"/>
    </w:rPr>
  </w:style>
  <w:style w:type="character" w:customStyle="1" w:styleId="81">
    <w:name w:val="font01"/>
    <w:autoRedefine/>
    <w:qFormat/>
    <w:uiPriority w:val="0"/>
    <w:rPr>
      <w:rFonts w:hint="eastAsia" w:ascii="宋体" w:hAnsi="宋体" w:eastAsia="宋体" w:cs="宋体"/>
      <w:bCs/>
      <w:color w:val="000000"/>
      <w:sz w:val="22"/>
      <w:szCs w:val="22"/>
      <w:u w:val="none"/>
    </w:rPr>
  </w:style>
  <w:style w:type="character" w:customStyle="1" w:styleId="82">
    <w:name w:val="标题 5 字符"/>
    <w:basedOn w:val="25"/>
    <w:link w:val="6"/>
    <w:autoRedefine/>
    <w:qFormat/>
    <w:uiPriority w:val="0"/>
    <w:rPr>
      <w:rFonts w:ascii="Arial" w:hAnsi="Arial" w:eastAsia="黑体" w:cs="Times New Roman"/>
      <w:b/>
      <w:bCs/>
      <w:kern w:val="2"/>
      <w:sz w:val="24"/>
      <w:szCs w:val="28"/>
    </w:rPr>
  </w:style>
  <w:style w:type="character" w:customStyle="1" w:styleId="83">
    <w:name w:val="标题 6 字符"/>
    <w:basedOn w:val="25"/>
    <w:link w:val="7"/>
    <w:autoRedefine/>
    <w:qFormat/>
    <w:uiPriority w:val="0"/>
    <w:rPr>
      <w:rFonts w:ascii="宋体" w:hAnsi="宋体" w:cs="Times New Roman"/>
      <w:b/>
      <w:bCs/>
      <w:kern w:val="2"/>
      <w:sz w:val="24"/>
      <w:szCs w:val="24"/>
    </w:rPr>
  </w:style>
  <w:style w:type="character" w:customStyle="1" w:styleId="84">
    <w:name w:val="标题 8 字符"/>
    <w:basedOn w:val="25"/>
    <w:link w:val="9"/>
    <w:autoRedefine/>
    <w:qFormat/>
    <w:uiPriority w:val="0"/>
    <w:rPr>
      <w:rFonts w:ascii="Calibri Light" w:hAnsi="Calibri Light" w:cs="Times New Roman"/>
      <w:kern w:val="2"/>
      <w:sz w:val="24"/>
      <w:szCs w:val="24"/>
    </w:rPr>
  </w:style>
  <w:style w:type="character" w:customStyle="1" w:styleId="85">
    <w:name w:val="标题 9 字符"/>
    <w:basedOn w:val="25"/>
    <w:link w:val="10"/>
    <w:autoRedefine/>
    <w:qFormat/>
    <w:uiPriority w:val="0"/>
    <w:rPr>
      <w:rFonts w:ascii="Calibri Light" w:hAnsi="Calibri Light" w:cs="Times New Roman"/>
      <w:kern w:val="2"/>
      <w:sz w:val="21"/>
      <w:szCs w:val="21"/>
    </w:rPr>
  </w:style>
  <w:style w:type="paragraph" w:customStyle="1" w:styleId="86">
    <w:name w:val="02标题"/>
    <w:basedOn w:val="43"/>
    <w:link w:val="88"/>
    <w:autoRedefine/>
    <w:qFormat/>
    <w:uiPriority w:val="0"/>
    <w:pPr>
      <w:numPr>
        <w:ilvl w:val="1"/>
      </w:numPr>
      <w:jc w:val="left"/>
      <w:outlineLvl w:val="1"/>
    </w:pPr>
    <w:rPr>
      <w:sz w:val="28"/>
      <w:szCs w:val="28"/>
    </w:rPr>
  </w:style>
  <w:style w:type="paragraph" w:customStyle="1" w:styleId="87">
    <w:name w:val="03标题"/>
    <w:basedOn w:val="86"/>
    <w:link w:val="90"/>
    <w:autoRedefine/>
    <w:qFormat/>
    <w:uiPriority w:val="0"/>
    <w:pPr>
      <w:numPr>
        <w:ilvl w:val="2"/>
      </w:numPr>
      <w:outlineLvl w:val="2"/>
    </w:pPr>
  </w:style>
  <w:style w:type="character" w:customStyle="1" w:styleId="88">
    <w:name w:val="02标题 字符"/>
    <w:basedOn w:val="44"/>
    <w:link w:val="86"/>
    <w:autoRedefine/>
    <w:qFormat/>
    <w:uiPriority w:val="0"/>
    <w:rPr>
      <w:rFonts w:ascii="黑体" w:hAnsi="黑体" w:eastAsia="黑体"/>
      <w:sz w:val="28"/>
      <w:szCs w:val="28"/>
    </w:rPr>
  </w:style>
  <w:style w:type="paragraph" w:customStyle="1" w:styleId="89">
    <w:name w:val="04标题"/>
    <w:basedOn w:val="87"/>
    <w:link w:val="92"/>
    <w:autoRedefine/>
    <w:qFormat/>
    <w:uiPriority w:val="0"/>
    <w:pPr>
      <w:numPr>
        <w:ilvl w:val="3"/>
      </w:numPr>
      <w:outlineLvl w:val="3"/>
    </w:pPr>
  </w:style>
  <w:style w:type="character" w:customStyle="1" w:styleId="90">
    <w:name w:val="03标题 字符"/>
    <w:basedOn w:val="88"/>
    <w:link w:val="87"/>
    <w:autoRedefine/>
    <w:qFormat/>
    <w:uiPriority w:val="0"/>
    <w:rPr>
      <w:rFonts w:ascii="黑体" w:hAnsi="黑体" w:eastAsia="黑体"/>
      <w:sz w:val="28"/>
      <w:szCs w:val="28"/>
    </w:rPr>
  </w:style>
  <w:style w:type="paragraph" w:customStyle="1" w:styleId="91">
    <w:name w:val="05标题"/>
    <w:basedOn w:val="89"/>
    <w:link w:val="93"/>
    <w:autoRedefine/>
    <w:qFormat/>
    <w:uiPriority w:val="0"/>
    <w:pPr>
      <w:numPr>
        <w:ilvl w:val="4"/>
      </w:numPr>
      <w:outlineLvl w:val="4"/>
    </w:pPr>
  </w:style>
  <w:style w:type="character" w:customStyle="1" w:styleId="92">
    <w:name w:val="04标题 字符"/>
    <w:basedOn w:val="90"/>
    <w:link w:val="89"/>
    <w:autoRedefine/>
    <w:qFormat/>
    <w:uiPriority w:val="0"/>
    <w:rPr>
      <w:rFonts w:ascii="黑体" w:hAnsi="黑体" w:eastAsia="黑体"/>
      <w:sz w:val="28"/>
      <w:szCs w:val="28"/>
    </w:rPr>
  </w:style>
  <w:style w:type="character" w:customStyle="1" w:styleId="93">
    <w:name w:val="05标题 字符"/>
    <w:basedOn w:val="92"/>
    <w:link w:val="91"/>
    <w:autoRedefine/>
    <w:qFormat/>
    <w:uiPriority w:val="0"/>
    <w:rPr>
      <w:rFonts w:ascii="黑体" w:hAnsi="黑体" w:eastAsia="黑体"/>
      <w:sz w:val="28"/>
      <w:szCs w:val="28"/>
    </w:rPr>
  </w:style>
  <w:style w:type="character" w:customStyle="1" w:styleId="94">
    <w:name w:val="正文文本缩进 字符"/>
    <w:basedOn w:val="25"/>
    <w:link w:val="14"/>
    <w:autoRedefine/>
    <w:semiHidden/>
    <w:qFormat/>
    <w:uiPriority w:val="99"/>
  </w:style>
  <w:style w:type="character" w:customStyle="1" w:styleId="95">
    <w:name w:val="正文文本首行缩进 2 字符"/>
    <w:basedOn w:val="94"/>
    <w:link w:val="22"/>
    <w:autoRedefine/>
    <w:semiHidden/>
    <w:qFormat/>
    <w:uiPriority w:val="99"/>
  </w:style>
  <w:style w:type="paragraph" w:customStyle="1" w:styleId="96">
    <w:name w:val="表格文字"/>
    <w:basedOn w:val="1"/>
    <w:next w:val="1"/>
    <w:autoRedefine/>
    <w:qFormat/>
    <w:uiPriority w:val="0"/>
    <w:pPr>
      <w:spacing w:before="25" w:after="25" w:line="240" w:lineRule="auto"/>
      <w:ind w:firstLine="0"/>
      <w:jc w:val="left"/>
    </w:pPr>
    <w:rPr>
      <w:bCs/>
      <w:spacing w:val="10"/>
      <w:kern w:val="0"/>
      <w:sz w:val="24"/>
    </w:rPr>
  </w:style>
  <w:style w:type="paragraph" w:customStyle="1" w:styleId="97">
    <w:name w:val="列出段落1"/>
    <w:basedOn w:val="1"/>
    <w:autoRedefine/>
    <w:qFormat/>
    <w:uiPriority w:val="34"/>
    <w:pPr>
      <w:ind w:firstLine="200" w:firstLineChars="200"/>
    </w:pPr>
    <w:rPr>
      <w:rFonts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786BAC83E5F7D84FA3F3AAE513E0E3A0" ma:contentTypeVersion="2" ma:contentTypeDescription="新建文档。" ma:contentTypeScope="" ma:versionID="d4fe3052f6664311692fca77278d0d86">
  <xsd:schema xmlns:xsd="http://www.w3.org/2001/XMLSchema" xmlns:xs="http://www.w3.org/2001/XMLSchema" xmlns:p="http://schemas.microsoft.com/office/2006/metadata/properties" xmlns:ns2="ec9c556c-fbaf-405e-829f-6238a4138c86" targetNamespace="http://schemas.microsoft.com/office/2006/metadata/properties" ma:root="true" ma:fieldsID="e803c817d9c1693c185b2fec07d87ac8" ns2:_="">
    <xsd:import namespace="ec9c556c-fbaf-405e-829f-6238a4138c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c556c-fbaf-405e-829f-6238a4138c86"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6913E-0989-4879-BF96-D09652C82878}">
  <ds:schemaRefs/>
</ds:datastoreItem>
</file>

<file path=customXml/itemProps2.xml><?xml version="1.0" encoding="utf-8"?>
<ds:datastoreItem xmlns:ds="http://schemas.openxmlformats.org/officeDocument/2006/customXml" ds:itemID="{7AE605F7-270D-4951-94CF-8CC22AB48030}">
  <ds:schemaRefs/>
</ds:datastoreItem>
</file>

<file path=customXml/itemProps3.xml><?xml version="1.0" encoding="utf-8"?>
<ds:datastoreItem xmlns:ds="http://schemas.openxmlformats.org/officeDocument/2006/customXml" ds:itemID="{E0C6DDCA-6652-413F-8246-49B0891702CB}">
  <ds:schemaRefs/>
</ds:datastoreItem>
</file>

<file path=customXml/itemProps4.xml><?xml version="1.0" encoding="utf-8"?>
<ds:datastoreItem xmlns:ds="http://schemas.openxmlformats.org/officeDocument/2006/customXml" ds:itemID="{65DD0395-00B6-4329-95B5-4DA4B895B462}">
  <ds:schemaRefs/>
</ds:datastoreItem>
</file>

<file path=docProps/app.xml><?xml version="1.0" encoding="utf-8"?>
<Properties xmlns="http://schemas.openxmlformats.org/officeDocument/2006/extended-properties" xmlns:vt="http://schemas.openxmlformats.org/officeDocument/2006/docPropsVTypes">
  <Template>Normal.dotm</Template>
  <Company>PricewaterhouseCoopers</Company>
  <Pages>22</Pages>
  <Words>9721</Words>
  <Characters>10251</Characters>
  <Lines>176</Lines>
  <Paragraphs>49</Paragraphs>
  <TotalTime>0</TotalTime>
  <ScaleCrop>false</ScaleCrop>
  <LinksUpToDate>false</LinksUpToDate>
  <CharactersWithSpaces>10330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2022-10-25T04:55:00Z</dcterms:created>
  <dc:creator>Candace H Liu (CN - ADVS)</dc:creator>
  <cp:lastModifiedBy>柯艳红</cp:lastModifiedBy>
  <dcterms:modified xsi:type="dcterms:W3CDTF">2025-06-05T02:20:25Z</dcterms:modified>
  <cp:revision>1619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0x010100786BAC83E5F7D84FA3F3AAE513E0E3A0</vt:lpwstr>
  </property>
  <property fmtid="{D5CDD505-2E9C-101B-9397-08002B2CF9AE}" pid="3" name="KSOProductBuildVer">
    <vt:lpwstr>2052-12.1.0.21171</vt:lpwstr>
  </property>
  <property fmtid="{D5CDD505-2E9C-101B-9397-08002B2CF9AE}" pid="4" name="ICV">
    <vt:lpwstr>3E9AD59EDAD84D99BB11024F90B938F0</vt:lpwstr>
  </property>
  <property fmtid="{D5CDD505-2E9C-101B-9397-08002B2CF9AE}" pid="5" name="KSOTemplateDocerSaveRecord">
    <vt:lpwstr>eyJoZGlkIjoiMDUzNzVhOTdlZWI4MTYxZWYwYTI2Y2JiMGZhMDlmMDAiLCJ1c2VySWQiOiIxNDYyNzcxNTcifQ==</vt:lpwstr>
  </property>
</Properties>
</file>